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C699A" w:rsidP="002F6A28">
      <w:pPr>
        <w:pStyle w:val="Title"/>
        <w:rPr>
          <w:caps w:val="0"/>
          <w:kern w:val="0"/>
        </w:rPr>
      </w:pPr>
      <w:r w:rsidRPr="002F6A28">
        <w:rPr>
          <w:caps w:val="0"/>
          <w:kern w:val="0"/>
        </w:rPr>
        <w:t>NOTIFICATION</w:t>
      </w:r>
    </w:p>
    <w:p w:rsidR="009239F7" w:rsidRPr="002F6A28" w:rsidRDefault="006C699A" w:rsidP="002F6A28">
      <w:pPr>
        <w:jc w:val="center"/>
      </w:pPr>
      <w:r w:rsidRPr="002F6A28">
        <w:t>The following notification is being circulated in accordance with Article 10.6</w:t>
      </w:r>
    </w:p>
    <w:p w:rsidR="009239F7" w:rsidRPr="002F6A28" w:rsidRDefault="001C324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10400" w:rsidTr="0069259F">
        <w:tc>
          <w:tcPr>
            <w:tcW w:w="713" w:type="dxa"/>
            <w:tcBorders>
              <w:bottom w:val="single" w:sz="6" w:space="0" w:color="auto"/>
            </w:tcBorders>
            <w:shd w:val="clear" w:color="auto" w:fill="auto"/>
          </w:tcPr>
          <w:p w:rsidR="00F85C99" w:rsidRPr="002F6A28" w:rsidRDefault="006C699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C699A"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6C699A" w:rsidP="002F6A28">
            <w:pPr>
              <w:spacing w:after="120"/>
            </w:pPr>
            <w:r w:rsidRPr="002F6A28">
              <w:rPr>
                <w:b/>
              </w:rPr>
              <w:t>If applicable, name of local government involved (Article 3.2 and 7.2):</w:t>
            </w:r>
            <w:r w:rsidRPr="002F6A28">
              <w:t xml:space="preserve"> </w:t>
            </w:r>
            <w:bookmarkStart w:id="1" w:name="sps1b"/>
            <w:bookmarkEnd w:id="1"/>
          </w:p>
        </w:tc>
      </w:tr>
      <w:tr w:rsidR="00810400" w:rsidRPr="001C324A"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C699A" w:rsidP="00777321">
            <w:pPr>
              <w:spacing w:before="120" w:after="120"/>
              <w:jc w:val="left"/>
            </w:pPr>
            <w:r w:rsidRPr="002F6A28">
              <w:rPr>
                <w:b/>
              </w:rPr>
              <w:t xml:space="preserve">Agency responsible: </w:t>
            </w:r>
            <w:r>
              <w:t>European Commission</w:t>
            </w:r>
            <w:bookmarkStart w:id="2" w:name="sps2a"/>
            <w:bookmarkEnd w:id="2"/>
          </w:p>
          <w:p w:rsidR="00777321" w:rsidRDefault="006C699A"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55FAD" w:rsidRDefault="006C699A" w:rsidP="00777321">
            <w:pPr>
              <w:spacing w:before="120"/>
              <w:rPr>
                <w:lang w:val="fr-CH"/>
              </w:rPr>
            </w:pPr>
            <w:proofErr w:type="spellStart"/>
            <w:r w:rsidRPr="00C55FAD">
              <w:rPr>
                <w:lang w:val="fr-CH"/>
              </w:rPr>
              <w:t>European</w:t>
            </w:r>
            <w:proofErr w:type="spellEnd"/>
            <w:r w:rsidRPr="00C55FAD">
              <w:rPr>
                <w:lang w:val="fr-CH"/>
              </w:rPr>
              <w:t xml:space="preserve"> Commission,</w:t>
            </w:r>
          </w:p>
          <w:p w:rsidR="00810400" w:rsidRPr="00077F10" w:rsidRDefault="006C699A">
            <w:pPr>
              <w:rPr>
                <w:lang w:val="fr-CH"/>
              </w:rPr>
            </w:pPr>
            <w:r w:rsidRPr="00077F10">
              <w:rPr>
                <w:lang w:val="fr-CH"/>
              </w:rPr>
              <w:t>EU-TBT Enquiry Point,</w:t>
            </w:r>
          </w:p>
          <w:p w:rsidR="00810400" w:rsidRPr="00077F10" w:rsidRDefault="006C699A">
            <w:pPr>
              <w:rPr>
                <w:lang w:val="fr-CH"/>
              </w:rPr>
            </w:pPr>
            <w:r w:rsidRPr="00077F10">
              <w:rPr>
                <w:lang w:val="fr-CH"/>
              </w:rPr>
              <w:t>Fax: +(32) 2 299 80 43,</w:t>
            </w:r>
          </w:p>
          <w:p w:rsidR="00810400" w:rsidRPr="00C55FAD" w:rsidRDefault="006C699A">
            <w:pPr>
              <w:rPr>
                <w:lang w:val="fr-CH"/>
              </w:rPr>
            </w:pPr>
            <w:r w:rsidRPr="00C55FAD">
              <w:rPr>
                <w:lang w:val="fr-CH"/>
              </w:rPr>
              <w:t xml:space="preserve">E-mail: </w:t>
            </w:r>
            <w:hyperlink r:id="rId8" w:history="1">
              <w:r w:rsidRPr="00C55FAD">
                <w:rPr>
                  <w:color w:val="0000FF"/>
                  <w:u w:val="single"/>
                  <w:lang w:val="fr-CH"/>
                </w:rPr>
                <w:t>grow-eu-tbt@ec.europa.eu</w:t>
              </w:r>
            </w:hyperlink>
          </w:p>
          <w:p w:rsidR="00810400" w:rsidRPr="001C324A" w:rsidRDefault="006C699A" w:rsidP="00777321">
            <w:pPr>
              <w:spacing w:after="120"/>
              <w:rPr>
                <w:lang w:val="fr-CH"/>
              </w:rPr>
            </w:pPr>
            <w:r w:rsidRPr="001C324A">
              <w:rPr>
                <w:lang w:val="fr-CH"/>
              </w:rPr>
              <w:t xml:space="preserve">Website: </w:t>
            </w:r>
            <w:r w:rsidR="001C324A">
              <w:fldChar w:fldCharType="begin"/>
            </w:r>
            <w:r w:rsidR="001C324A" w:rsidRPr="001C324A">
              <w:rPr>
                <w:lang w:val="fr-CH"/>
              </w:rPr>
              <w:instrText xml:space="preserve"> HYPERLINK "http://ec.europa.eu/growth/tools-databases/tbt/en/" \t "_blank" </w:instrText>
            </w:r>
            <w:r w:rsidR="001C324A">
              <w:fldChar w:fldCharType="separate"/>
            </w:r>
            <w:r w:rsidRPr="001C324A">
              <w:rPr>
                <w:color w:val="0000FF"/>
                <w:u w:val="single"/>
                <w:lang w:val="fr-CH"/>
              </w:rPr>
              <w:t>http://ec.europa.eu/growth/tools-databases/tbt/en/</w:t>
            </w:r>
            <w:r w:rsidR="001C324A">
              <w:rPr>
                <w:color w:val="0000FF"/>
                <w:u w:val="single"/>
              </w:rPr>
              <w:fldChar w:fldCharType="end"/>
            </w:r>
            <w:r w:rsidRPr="001C324A">
              <w:rPr>
                <w:lang w:val="fr-CH"/>
              </w:rPr>
              <w:t xml:space="preserve"> </w:t>
            </w:r>
            <w:bookmarkStart w:id="3" w:name="sps4a"/>
            <w:bookmarkEnd w:id="3"/>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C699A" w:rsidP="00777321">
            <w:pPr>
              <w:spacing w:before="120" w:after="120"/>
              <w:rPr>
                <w:b/>
              </w:rPr>
            </w:pPr>
            <w:r w:rsidRPr="002F6A28">
              <w:rPr>
                <w:b/>
              </w:rPr>
              <w:t>Notified under Article 2.9.2 [</w:t>
            </w:r>
            <w:bookmarkStart w:id="4" w:name="tbt3a"/>
            <w:r w:rsidRPr="002F6A28">
              <w:rPr>
                <w:b/>
              </w:rPr>
              <w:t>X</w:t>
            </w:r>
            <w:bookmarkEnd w:id="4"/>
            <w:r w:rsidRPr="002F6A28">
              <w:rPr>
                <w:b/>
              </w:rPr>
              <w:t>], 2.10.1 [</w:t>
            </w:r>
            <w:r w:rsidR="00777321" w:rsidRPr="002F6A28">
              <w:rPr>
                <w:b/>
              </w:rPr>
              <w:t> </w:t>
            </w:r>
            <w:r w:rsidRPr="002F6A28">
              <w:rPr>
                <w:b/>
              </w:rPr>
              <w:t>], 5.6.2 [</w:t>
            </w:r>
            <w:r w:rsidR="00777321" w:rsidRPr="002F6A28">
              <w:rPr>
                <w:b/>
              </w:rPr>
              <w:t> </w:t>
            </w:r>
            <w:r w:rsidRPr="002F6A28">
              <w:rPr>
                <w:b/>
              </w:rPr>
              <w:t>], 5.7.1 [</w:t>
            </w:r>
            <w:r w:rsidR="00777321" w:rsidRPr="002F6A28">
              <w:rPr>
                <w:b/>
              </w:rPr>
              <w:t> </w:t>
            </w:r>
            <w:r w:rsidRPr="002F6A28">
              <w:rPr>
                <w:b/>
              </w:rPr>
              <w:t>], other:</w:t>
            </w:r>
            <w:bookmarkStart w:id="5" w:name="tbt3e"/>
            <w:bookmarkEnd w:id="5"/>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10400" w:rsidRDefault="006C699A" w:rsidP="00584500">
            <w:pPr>
              <w:spacing w:before="120" w:after="120"/>
            </w:pPr>
            <w:r w:rsidRPr="002F6A28">
              <w:rPr>
                <w:b/>
              </w:rPr>
              <w:t xml:space="preserve">Products covered (HS or CCCN where applicable, otherwise national tariff heading. ICS numbers may be provided in addition, where applicable): </w:t>
            </w:r>
            <w:r>
              <w:t>Food</w:t>
            </w:r>
            <w:bookmarkStart w:id="6" w:name="sps3a"/>
            <w:bookmarkEnd w:id="6"/>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C699A" w:rsidP="002F6A28">
            <w:pPr>
              <w:spacing w:before="120" w:after="120"/>
            </w:pPr>
            <w:r w:rsidRPr="002F6A28">
              <w:rPr>
                <w:b/>
              </w:rPr>
              <w:t xml:space="preserve">Title, number of pages and language(s) of the notified document: </w:t>
            </w:r>
            <w:r>
              <w:t>Draft Commission Delegated Regulation amending Commission Delegated Regulation (EU) 2016/127 with regard to protein requirements for follow-on formula (and its accompanying annex) (4 pages + 2 pages of annex, in English)</w:t>
            </w:r>
            <w:bookmarkStart w:id="7" w:name="sps5a"/>
            <w:bookmarkStart w:id="8" w:name="sps5b"/>
            <w:bookmarkEnd w:id="7"/>
            <w:bookmarkEnd w:id="8"/>
            <w:r w:rsidR="00777321" w:rsidRPr="002F6A28">
              <w:t xml:space="preserve"> </w:t>
            </w:r>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C699A" w:rsidP="002F6A28">
            <w:pPr>
              <w:spacing w:before="120" w:after="120"/>
              <w:rPr>
                <w:b/>
              </w:rPr>
            </w:pPr>
            <w:r w:rsidRPr="002F6A28">
              <w:rPr>
                <w:b/>
              </w:rPr>
              <w:t xml:space="preserve">Description of content: </w:t>
            </w:r>
            <w:r>
              <w:t>This draft Commission Delegated Regulation aims to amend Commission Delegated Regulation (EU) 2016/127 which sets, among others, composition and labelling requirements for infant formula and follow-on formula.</w:t>
            </w:r>
            <w:bookmarkStart w:id="9" w:name="sps6a"/>
            <w:bookmarkEnd w:id="9"/>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C699A" w:rsidP="002F6A28">
            <w:pPr>
              <w:spacing w:before="120" w:after="120"/>
              <w:rPr>
                <w:b/>
              </w:rPr>
            </w:pPr>
            <w:r w:rsidRPr="002F6A28">
              <w:rPr>
                <w:b/>
              </w:rPr>
              <w:t xml:space="preserve">Objective and rationale, including the nature of urgent problems where applicable: </w:t>
            </w:r>
            <w:r>
              <w:t>Protection of human health and safety.</w:t>
            </w:r>
          </w:p>
          <w:p w:rsidR="00810400" w:rsidRDefault="006C699A">
            <w:pPr>
              <w:spacing w:after="120"/>
            </w:pPr>
            <w:r>
              <w:t>Commission Delegated Regulation (EU) 2016/127 on infant formula and follow-on formula lays down inter alia compositional and labelling rules for infant formula and follow-on formula.</w:t>
            </w:r>
          </w:p>
          <w:p w:rsidR="00810400" w:rsidRDefault="006C699A">
            <w:pPr>
              <w:spacing w:after="120"/>
            </w:pPr>
            <w:r>
              <w:t>Article 11(2) of Regulation (EU) No 609/2013 on food intended for infants and young children, food for special medical purposes and total diet replacement for weight control empowers the Commission to adopt delegated acts in order to update amongst others Delegated Regulation (EU) 2016/127 taking into account relevant technical and scientific progress.</w:t>
            </w:r>
          </w:p>
          <w:p w:rsidR="00810400" w:rsidRDefault="006C699A" w:rsidP="003C69E0">
            <w:pPr>
              <w:spacing w:after="360"/>
            </w:pPr>
            <w:r>
              <w:t>The Commission received a request from a company for evaluation of a follow-on formula based on cow's milk intact protein with a protein content of at least 1.6 g/100 kcal, which is below the minimum of 1.8 g protein/100kcal (0.43 g pro</w:t>
            </w:r>
            <w:r w:rsidR="00C55FAD">
              <w:t>tein/100 kJ) specified in Annex </w:t>
            </w:r>
            <w:r>
              <w:t xml:space="preserve">II to Delegated Regulation (EU) 2016/127, so that it could be placed on the market. </w:t>
            </w:r>
          </w:p>
          <w:p w:rsidR="00810400" w:rsidRDefault="006C699A">
            <w:pPr>
              <w:spacing w:after="120"/>
            </w:pPr>
            <w:r>
              <w:lastRenderedPageBreak/>
              <w:t>The European Food Safety Authority was</w:t>
            </w:r>
            <w:r w:rsidR="00AB4BA1">
              <w:t xml:space="preserve"> </w:t>
            </w:r>
            <w:r>
              <w:t>consulted and on 5 April 2017 adopted its opinion, that the use of follow-on formula, based on cows' milk intact protein or goats' milk intact protein, with a protein content of 1.6 g/100 kcal (0.38 g/100 kJ) and otherwise complying with the requirements of relevant EU legislation is safe and suitable for healthy infants living in Europe with an intake of complementary foods of a sufficient quality. Therefore, it is proposed that the minimum protein content required in Delegated Regulation (EU) 2016/127 for follow-on formula based on cows' milk or goats' milk protein should be lowered to 1.6 g/100 kcal (0,38 g/100 kJ).</w:t>
            </w:r>
            <w:bookmarkStart w:id="10" w:name="sps7f"/>
            <w:bookmarkEnd w:id="10"/>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6C699A" w:rsidP="002F6A28">
            <w:pPr>
              <w:spacing w:before="120" w:after="120"/>
              <w:jc w:val="left"/>
            </w:pPr>
            <w:r w:rsidRPr="002F6A28">
              <w:rPr>
                <w:b/>
              </w:rPr>
              <w:t>Relevant documents:</w:t>
            </w:r>
            <w:r w:rsidRPr="002F6A28">
              <w:t xml:space="preserve"> </w:t>
            </w:r>
          </w:p>
          <w:p w:rsidR="00F85C99" w:rsidRDefault="006C699A" w:rsidP="008D59AF">
            <w:pPr>
              <w:pStyle w:val="ListBullet"/>
              <w:spacing w:after="120"/>
            </w:pPr>
            <w:r>
              <w:t>Codex Standard for follow-up formula CODEX STAN 156-1987</w:t>
            </w:r>
            <w:r w:rsidR="008D59AF">
              <w:t xml:space="preserve"> </w:t>
            </w:r>
            <w:hyperlink r:id="rId9" w:history="1">
              <w:r w:rsidRPr="008D59AF">
                <w:rPr>
                  <w:color w:val="0000FF"/>
                  <w:u w:val="single"/>
                </w:rPr>
                <w:t>http://www.codexalimentarius.org/download/standards/293/CXS_156e.pdf</w:t>
              </w:r>
            </w:hyperlink>
          </w:p>
          <w:p w:rsidR="00E43533" w:rsidRPr="002F6A28" w:rsidRDefault="00E43533" w:rsidP="00E43533">
            <w:pPr>
              <w:pStyle w:val="ListBullet"/>
              <w:numPr>
                <w:ilvl w:val="0"/>
                <w:numId w:val="0"/>
              </w:numPr>
              <w:spacing w:after="120"/>
              <w:ind w:left="567"/>
            </w:pPr>
          </w:p>
          <w:p w:rsidR="00810400" w:rsidRDefault="001C324A" w:rsidP="008D59AF">
            <w:pPr>
              <w:pStyle w:val="ListBullet"/>
            </w:pPr>
            <w:hyperlink r:id="rId10" w:history="1">
              <w:r w:rsidR="006C699A" w:rsidRPr="0069661F">
                <w:t xml:space="preserve">Commission Delegated Regulation (EU) 2016/127 of 25 September 2015 supplementing Regulation (EU) No 609/2013 of the European Parliament and of the Council as regards the specific compositional and information requirements for infant formulae and follow-on formulae and as regards requirements on information relating to infant and young child feeding </w:t>
              </w:r>
            </w:hyperlink>
            <w:hyperlink r:id="rId11" w:history="1">
              <w:r w:rsidR="006C699A" w:rsidRPr="008D59AF">
                <w:rPr>
                  <w:color w:val="0000FF"/>
                  <w:u w:val="single"/>
                </w:rPr>
                <w:t>http://eur-lex.europa.eu/legal-content/EN/TXT/PDF/?uri=CELEX:32016R0127&amp;from=EN</w:t>
              </w:r>
            </w:hyperlink>
          </w:p>
          <w:p w:rsidR="00E43533" w:rsidRDefault="00E43533" w:rsidP="00E43533">
            <w:pPr>
              <w:pStyle w:val="ListBullet"/>
              <w:numPr>
                <w:ilvl w:val="0"/>
                <w:numId w:val="0"/>
              </w:numPr>
              <w:ind w:left="567"/>
            </w:pPr>
          </w:p>
          <w:p w:rsidR="00810400" w:rsidRDefault="006C699A" w:rsidP="00E43533">
            <w:pPr>
              <w:pStyle w:val="ListBullet"/>
            </w:pPr>
            <w:r>
              <w:t>Regulation (EU) No 609/2013 of the European Parl</w:t>
            </w:r>
            <w:r w:rsidR="00E43533">
              <w:t>iament and of the Council of 12 </w:t>
            </w:r>
            <w:r>
              <w:t xml:space="preserve">June 2013 on food intended for infants and young children, food for special medical purposes, and total diet replacement for weight control </w:t>
            </w:r>
            <w:hyperlink r:id="rId12" w:history="1">
              <w:r>
                <w:rPr>
                  <w:color w:val="0000FF"/>
                  <w:u w:val="single"/>
                </w:rPr>
                <w:t>http://eur-lex.europa.eu/LexUriServ/LexUriServ.do?uri=OJ:L:2013:181:0035:0056:EN:PDF</w:t>
              </w:r>
            </w:hyperlink>
          </w:p>
          <w:p w:rsidR="00E43533" w:rsidRDefault="00E43533" w:rsidP="00E43533">
            <w:pPr>
              <w:pStyle w:val="ListBullet"/>
              <w:numPr>
                <w:ilvl w:val="0"/>
                <w:numId w:val="0"/>
              </w:numPr>
              <w:ind w:left="567"/>
            </w:pPr>
          </w:p>
          <w:p w:rsidR="00B01818" w:rsidRDefault="006C699A" w:rsidP="00B01818">
            <w:pPr>
              <w:pStyle w:val="ListBullet"/>
            </w:pPr>
            <w:r>
              <w:t xml:space="preserve">European Food Safety Authority (EFSA), Scientific Opinion on the safety and suitability for use by infants of follow-on formulae with a </w:t>
            </w:r>
            <w:r w:rsidR="00B01818">
              <w:t xml:space="preserve">protein content of at least 1.6g/100kcal, </w:t>
            </w:r>
            <w:r>
              <w:t>EFSA Journal 2017;</w:t>
            </w:r>
            <w:r w:rsidR="000350FE">
              <w:t xml:space="preserve"> </w:t>
            </w:r>
            <w:r w:rsidR="003361DE">
              <w:t>15(5):4781</w:t>
            </w:r>
          </w:p>
          <w:p w:rsidR="00810400" w:rsidRPr="00C24E5C" w:rsidRDefault="006C699A" w:rsidP="00B01818">
            <w:pPr>
              <w:pStyle w:val="ListBullet"/>
              <w:numPr>
                <w:ilvl w:val="0"/>
                <w:numId w:val="0"/>
              </w:numPr>
              <w:ind w:left="567"/>
            </w:pPr>
            <w:r w:rsidRPr="00C24E5C">
              <w:t>http://onlinelibrary.wiley.com/doi/10.2903/j.efsa.2017.4781/epdf</w:t>
            </w:r>
          </w:p>
        </w:tc>
      </w:tr>
      <w:tr w:rsidR="00810400" w:rsidTr="0069259F">
        <w:tc>
          <w:tcPr>
            <w:tcW w:w="713" w:type="dxa"/>
            <w:tcBorders>
              <w:top w:val="single" w:sz="6" w:space="0" w:color="auto"/>
              <w:bottom w:val="single" w:sz="6" w:space="0" w:color="auto"/>
            </w:tcBorders>
            <w:shd w:val="clear" w:color="auto" w:fill="auto"/>
          </w:tcPr>
          <w:p w:rsidR="00EE3A11" w:rsidRPr="002F6A28" w:rsidRDefault="006C699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C699A" w:rsidP="002F6A28">
            <w:pPr>
              <w:spacing w:before="120" w:after="120"/>
              <w:jc w:val="left"/>
            </w:pPr>
            <w:r w:rsidRPr="002F6A28">
              <w:rPr>
                <w:b/>
              </w:rPr>
              <w:t>Proposed date of adoption:</w:t>
            </w:r>
            <w:bookmarkStart w:id="11" w:name="sps10b"/>
            <w:r w:rsidR="00777321" w:rsidRPr="002F6A28">
              <w:rPr>
                <w:b/>
              </w:rPr>
              <w:t xml:space="preserve"> </w:t>
            </w:r>
            <w:r w:rsidRPr="002F6A28">
              <w:t>End of January 2018</w:t>
            </w:r>
            <w:bookmarkEnd w:id="11"/>
          </w:p>
          <w:p w:rsidR="00EE3A11" w:rsidRPr="002F6A28" w:rsidRDefault="006C699A" w:rsidP="002F6A28">
            <w:pPr>
              <w:spacing w:after="120"/>
              <w:jc w:val="left"/>
            </w:pPr>
            <w:r w:rsidRPr="002F6A28">
              <w:rPr>
                <w:b/>
              </w:rPr>
              <w:t>Proposed date of entry into force:</w:t>
            </w:r>
            <w:bookmarkStart w:id="12" w:name="sps11b"/>
            <w:r w:rsidR="00777321" w:rsidRPr="002F6A28">
              <w:rPr>
                <w:b/>
              </w:rPr>
              <w:t xml:space="preserve"> </w:t>
            </w:r>
            <w:r w:rsidRPr="002F6A28">
              <w:t xml:space="preserve">20 days from publication in the Official Journal of the EU (The provisions shall apply from 22 February 2020) </w:t>
            </w:r>
            <w:bookmarkEnd w:id="12"/>
          </w:p>
        </w:tc>
      </w:tr>
      <w:tr w:rsidR="00810400" w:rsidTr="0069259F">
        <w:tc>
          <w:tcPr>
            <w:tcW w:w="713" w:type="dxa"/>
            <w:tcBorders>
              <w:top w:val="single" w:sz="6" w:space="0" w:color="auto"/>
              <w:bottom w:val="single" w:sz="6" w:space="0" w:color="auto"/>
            </w:tcBorders>
            <w:shd w:val="clear" w:color="auto" w:fill="auto"/>
          </w:tcPr>
          <w:p w:rsidR="00F85C99" w:rsidRPr="002F6A28" w:rsidRDefault="006C699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C699A" w:rsidP="002F6A28">
            <w:pPr>
              <w:spacing w:before="120" w:after="120"/>
            </w:pPr>
            <w:r w:rsidRPr="002F6A28">
              <w:rPr>
                <w:b/>
              </w:rPr>
              <w:t xml:space="preserve">Final date for comments: </w:t>
            </w:r>
            <w:r>
              <w:t>60 days from notification</w:t>
            </w:r>
            <w:bookmarkStart w:id="13" w:name="sps12a"/>
            <w:bookmarkEnd w:id="13"/>
          </w:p>
        </w:tc>
      </w:tr>
      <w:tr w:rsidR="00810400" w:rsidTr="0069259F">
        <w:tc>
          <w:tcPr>
            <w:tcW w:w="713" w:type="dxa"/>
            <w:tcBorders>
              <w:top w:val="single" w:sz="6" w:space="0" w:color="auto"/>
            </w:tcBorders>
            <w:shd w:val="clear" w:color="auto" w:fill="auto"/>
          </w:tcPr>
          <w:p w:rsidR="00F85C99" w:rsidRPr="002F6A28" w:rsidRDefault="006C699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C699A" w:rsidP="00E969D2">
            <w:pPr>
              <w:keepNext/>
              <w:keepLines/>
              <w:spacing w:before="120" w:after="120"/>
            </w:pPr>
            <w:r w:rsidRPr="002F6A28">
              <w:rPr>
                <w:b/>
              </w:rPr>
              <w:t>Texts available from: National enquiry point [ ]</w:t>
            </w:r>
            <w:bookmarkStart w:id="14" w:name="sps13b"/>
            <w:bookmarkEnd w:id="14"/>
            <w:r w:rsidRPr="002F6A28">
              <w:rPr>
                <w:b/>
              </w:rPr>
              <w:t xml:space="preserve"> or address, telephone and fax numbers and email and website addresses, if available, of other body:</w:t>
            </w:r>
            <w:r w:rsidRPr="002F6A28">
              <w:t xml:space="preserve"> </w:t>
            </w:r>
          </w:p>
          <w:p w:rsidR="00294675" w:rsidRDefault="006C699A" w:rsidP="00294675">
            <w:pPr>
              <w:keepNext/>
              <w:keepLines/>
              <w:rPr>
                <w:lang w:val="fr-CH"/>
              </w:rPr>
            </w:pPr>
            <w:proofErr w:type="spellStart"/>
            <w:r w:rsidRPr="00294675">
              <w:rPr>
                <w:lang w:val="fr-CH"/>
              </w:rPr>
              <w:t>European</w:t>
            </w:r>
            <w:proofErr w:type="spellEnd"/>
            <w:r w:rsidRPr="00294675">
              <w:rPr>
                <w:lang w:val="fr-CH"/>
              </w:rPr>
              <w:t xml:space="preserve"> Commission,</w:t>
            </w:r>
          </w:p>
          <w:p w:rsidR="00294675" w:rsidRDefault="006C699A" w:rsidP="00294675">
            <w:pPr>
              <w:keepNext/>
              <w:keepLines/>
              <w:rPr>
                <w:lang w:val="fr-CH"/>
              </w:rPr>
            </w:pPr>
            <w:r w:rsidRPr="00294675">
              <w:rPr>
                <w:lang w:val="fr-CH"/>
              </w:rPr>
              <w:t>EU-TBT Enquiry Point,</w:t>
            </w:r>
          </w:p>
          <w:p w:rsidR="00294675" w:rsidRDefault="006C699A" w:rsidP="00294675">
            <w:pPr>
              <w:keepNext/>
              <w:keepLines/>
              <w:rPr>
                <w:lang w:val="fr-CH"/>
              </w:rPr>
            </w:pPr>
            <w:r w:rsidRPr="00294675">
              <w:rPr>
                <w:lang w:val="fr-CH"/>
              </w:rPr>
              <w:t>Fax: + (32) 2 299 80 43,</w:t>
            </w:r>
          </w:p>
          <w:p w:rsidR="00294675" w:rsidRPr="00294675" w:rsidRDefault="006C699A" w:rsidP="00294675">
            <w:pPr>
              <w:keepNext/>
              <w:keepLines/>
              <w:spacing w:after="120"/>
              <w:rPr>
                <w:lang w:val="fr-CH"/>
              </w:rPr>
            </w:pPr>
            <w:r w:rsidRPr="00294675">
              <w:rPr>
                <w:lang w:val="fr-CH"/>
              </w:rPr>
              <w:t xml:space="preserve">E-mail: </w:t>
            </w:r>
            <w:hyperlink r:id="rId13" w:history="1">
              <w:r w:rsidRPr="00294675">
                <w:rPr>
                  <w:color w:val="0000FF"/>
                  <w:u w:val="single"/>
                  <w:lang w:val="fr-CH"/>
                </w:rPr>
                <w:t>grow-eu-tbt@ec.europa.eu</w:t>
              </w:r>
            </w:hyperlink>
          </w:p>
          <w:p w:rsidR="003035A3" w:rsidRDefault="006C699A" w:rsidP="00294675">
            <w:pPr>
              <w:keepNext/>
              <w:keepLines/>
              <w:spacing w:after="120"/>
            </w:pPr>
            <w:r>
              <w:t xml:space="preserve">The text is available on the EU-TBT Website: </w:t>
            </w:r>
            <w:hyperlink r:id="rId14" w:tgtFrame="_blank" w:history="1">
              <w:r>
                <w:rPr>
                  <w:color w:val="0000FF"/>
                  <w:u w:val="single"/>
                </w:rPr>
                <w:t>http://ec.europa.eu/growth/tools-databases/tbt/en/</w:t>
              </w:r>
            </w:hyperlink>
          </w:p>
          <w:p w:rsidR="00F85C99" w:rsidRPr="002F6A28" w:rsidRDefault="001C324A" w:rsidP="00294675">
            <w:pPr>
              <w:keepNext/>
              <w:keepLines/>
              <w:spacing w:after="120"/>
            </w:pPr>
            <w:hyperlink r:id="rId15" w:tgtFrame="_blank" w:history="1">
              <w:r w:rsidR="006C699A">
                <w:rPr>
                  <w:color w:val="0000FF"/>
                  <w:u w:val="single"/>
                </w:rPr>
                <w:t>https://members.wto.org/crnattachments/2017/TBT/EEC/17_5142_00_e.pdf</w:t>
              </w:r>
            </w:hyperlink>
          </w:p>
          <w:p w:rsidR="00810400" w:rsidRDefault="001C324A" w:rsidP="00294675">
            <w:pPr>
              <w:spacing w:after="120"/>
            </w:pPr>
            <w:hyperlink r:id="rId16" w:tgtFrame="_blank" w:history="1">
              <w:r w:rsidR="006C699A">
                <w:rPr>
                  <w:color w:val="0000FF"/>
                  <w:u w:val="single"/>
                </w:rPr>
                <w:t>https://members.wto.org/crnattachments/2017/TBT/EEC/17_5142_01_e.pdf</w:t>
              </w:r>
            </w:hyperlink>
            <w:bookmarkStart w:id="15" w:name="sps13c"/>
            <w:bookmarkEnd w:id="15"/>
          </w:p>
        </w:tc>
      </w:tr>
    </w:tbl>
    <w:p w:rsidR="00EE3A11" w:rsidRPr="002F6A28" w:rsidRDefault="001C324A" w:rsidP="002F6A28"/>
    <w:sectPr w:rsidR="00EE3A11" w:rsidRPr="002F6A28" w:rsidSect="00077F10">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00" w:rsidRDefault="006C699A">
      <w:r>
        <w:separator/>
      </w:r>
    </w:p>
  </w:endnote>
  <w:endnote w:type="continuationSeparator" w:id="0">
    <w:p w:rsidR="00FB1000" w:rsidRDefault="006C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77F10" w:rsidRDefault="00077F10" w:rsidP="00077F1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77F10" w:rsidRDefault="00077F10" w:rsidP="00077F1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C699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00" w:rsidRDefault="006C699A">
      <w:r>
        <w:separator/>
      </w:r>
    </w:p>
  </w:footnote>
  <w:footnote w:type="continuationSeparator" w:id="0">
    <w:p w:rsidR="00FB1000" w:rsidRDefault="006C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10" w:rsidRPr="00077F10" w:rsidRDefault="00077F10" w:rsidP="00077F10">
    <w:pPr>
      <w:pStyle w:val="Header"/>
      <w:pBdr>
        <w:bottom w:val="single" w:sz="4" w:space="1" w:color="auto"/>
      </w:pBdr>
      <w:tabs>
        <w:tab w:val="clear" w:pos="4513"/>
        <w:tab w:val="clear" w:pos="9027"/>
      </w:tabs>
      <w:jc w:val="center"/>
    </w:pPr>
    <w:r w:rsidRPr="00077F10">
      <w:t>G/TBT/N/EU/526</w:t>
    </w:r>
  </w:p>
  <w:p w:rsidR="00077F10" w:rsidRPr="00077F10" w:rsidRDefault="00077F10" w:rsidP="00077F10">
    <w:pPr>
      <w:pStyle w:val="Header"/>
      <w:pBdr>
        <w:bottom w:val="single" w:sz="4" w:space="1" w:color="auto"/>
      </w:pBdr>
      <w:tabs>
        <w:tab w:val="clear" w:pos="4513"/>
        <w:tab w:val="clear" w:pos="9027"/>
      </w:tabs>
      <w:jc w:val="center"/>
    </w:pPr>
  </w:p>
  <w:p w:rsidR="00077F10" w:rsidRPr="00077F10" w:rsidRDefault="00077F10" w:rsidP="00077F10">
    <w:pPr>
      <w:pStyle w:val="Header"/>
      <w:pBdr>
        <w:bottom w:val="single" w:sz="4" w:space="1" w:color="auto"/>
      </w:pBdr>
      <w:tabs>
        <w:tab w:val="clear" w:pos="4513"/>
        <w:tab w:val="clear" w:pos="9027"/>
      </w:tabs>
      <w:jc w:val="center"/>
    </w:pPr>
    <w:r w:rsidRPr="00077F10">
      <w:t xml:space="preserve">- </w:t>
    </w:r>
    <w:r w:rsidRPr="00077F10">
      <w:fldChar w:fldCharType="begin"/>
    </w:r>
    <w:r w:rsidRPr="00077F10">
      <w:instrText xml:space="preserve"> PAGE </w:instrText>
    </w:r>
    <w:r w:rsidRPr="00077F10">
      <w:fldChar w:fldCharType="separate"/>
    </w:r>
    <w:r w:rsidR="001C324A">
      <w:rPr>
        <w:noProof/>
      </w:rPr>
      <w:t>2</w:t>
    </w:r>
    <w:r w:rsidRPr="00077F10">
      <w:fldChar w:fldCharType="end"/>
    </w:r>
    <w:r w:rsidRPr="00077F10">
      <w:t xml:space="preserve"> -</w:t>
    </w:r>
  </w:p>
  <w:p w:rsidR="009239F7" w:rsidRPr="00077F10" w:rsidRDefault="001C324A" w:rsidP="00077F1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10" w:rsidRPr="00077F10" w:rsidRDefault="00077F10" w:rsidP="00077F10">
    <w:pPr>
      <w:pStyle w:val="Header"/>
      <w:pBdr>
        <w:bottom w:val="single" w:sz="4" w:space="1" w:color="auto"/>
      </w:pBdr>
      <w:tabs>
        <w:tab w:val="clear" w:pos="4513"/>
        <w:tab w:val="clear" w:pos="9027"/>
      </w:tabs>
      <w:jc w:val="center"/>
    </w:pPr>
    <w:r w:rsidRPr="00077F10">
      <w:t>G/TBT/N/EU/526</w:t>
    </w:r>
  </w:p>
  <w:p w:rsidR="00077F10" w:rsidRPr="00077F10" w:rsidRDefault="00077F10" w:rsidP="00077F10">
    <w:pPr>
      <w:pStyle w:val="Header"/>
      <w:pBdr>
        <w:bottom w:val="single" w:sz="4" w:space="1" w:color="auto"/>
      </w:pBdr>
      <w:tabs>
        <w:tab w:val="clear" w:pos="4513"/>
        <w:tab w:val="clear" w:pos="9027"/>
      </w:tabs>
      <w:jc w:val="center"/>
    </w:pPr>
  </w:p>
  <w:p w:rsidR="00077F10" w:rsidRPr="00077F10" w:rsidRDefault="00077F10" w:rsidP="00077F10">
    <w:pPr>
      <w:pStyle w:val="Header"/>
      <w:pBdr>
        <w:bottom w:val="single" w:sz="4" w:space="1" w:color="auto"/>
      </w:pBdr>
      <w:tabs>
        <w:tab w:val="clear" w:pos="4513"/>
        <w:tab w:val="clear" w:pos="9027"/>
      </w:tabs>
      <w:jc w:val="center"/>
    </w:pPr>
    <w:r w:rsidRPr="00077F10">
      <w:t xml:space="preserve">- </w:t>
    </w:r>
    <w:r w:rsidRPr="00077F10">
      <w:fldChar w:fldCharType="begin"/>
    </w:r>
    <w:r w:rsidRPr="00077F10">
      <w:instrText xml:space="preserve"> PAGE </w:instrText>
    </w:r>
    <w:r w:rsidRPr="00077F10">
      <w:fldChar w:fldCharType="separate"/>
    </w:r>
    <w:r w:rsidRPr="00077F10">
      <w:rPr>
        <w:noProof/>
      </w:rPr>
      <w:t>2</w:t>
    </w:r>
    <w:r w:rsidRPr="00077F10">
      <w:fldChar w:fldCharType="end"/>
    </w:r>
    <w:r w:rsidRPr="00077F10">
      <w:t xml:space="preserve"> -</w:t>
    </w:r>
  </w:p>
  <w:p w:rsidR="009239F7" w:rsidRPr="00077F10" w:rsidRDefault="001C324A" w:rsidP="00077F1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0400" w:rsidTr="008612A9">
      <w:trPr>
        <w:trHeight w:val="240"/>
        <w:jc w:val="center"/>
      </w:trPr>
      <w:tc>
        <w:tcPr>
          <w:tcW w:w="3794" w:type="dxa"/>
          <w:shd w:val="clear" w:color="auto" w:fill="FFFFFF"/>
          <w:tcMar>
            <w:left w:w="108" w:type="dxa"/>
            <w:right w:w="108" w:type="dxa"/>
          </w:tcMar>
          <w:vAlign w:val="center"/>
        </w:tcPr>
        <w:p w:rsidR="00ED54E0" w:rsidRPr="009239F7" w:rsidRDefault="001C324A"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077F10" w:rsidP="00B801E9">
          <w:pPr>
            <w:jc w:val="right"/>
            <w:rPr>
              <w:b/>
              <w:color w:val="FF0000"/>
              <w:szCs w:val="16"/>
            </w:rPr>
          </w:pPr>
          <w:r>
            <w:rPr>
              <w:b/>
              <w:color w:val="FF0000"/>
              <w:szCs w:val="16"/>
            </w:rPr>
            <w:t xml:space="preserve"> </w:t>
          </w:r>
        </w:p>
      </w:tc>
    </w:tr>
    <w:bookmarkEnd w:id="16"/>
    <w:tr w:rsidR="00810400" w:rsidTr="008612A9">
      <w:trPr>
        <w:trHeight w:val="213"/>
        <w:jc w:val="center"/>
      </w:trPr>
      <w:tc>
        <w:tcPr>
          <w:tcW w:w="3794" w:type="dxa"/>
          <w:vMerge w:val="restart"/>
          <w:shd w:val="clear" w:color="auto" w:fill="FFFFFF"/>
          <w:tcMar>
            <w:left w:w="0" w:type="dxa"/>
            <w:right w:w="0" w:type="dxa"/>
          </w:tcMar>
        </w:tcPr>
        <w:p w:rsidR="00ED54E0" w:rsidRPr="009239F7" w:rsidRDefault="00077F10" w:rsidP="00B801E9">
          <w:pPr>
            <w:jc w:val="left"/>
          </w:pPr>
          <w:r>
            <w:rPr>
              <w:noProof/>
              <w:lang w:eastAsia="en-GB"/>
            </w:rPr>
            <w:drawing>
              <wp:inline distT="0" distB="0" distL="0" distR="0" wp14:anchorId="71CFBAD2" wp14:editId="493F0B3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C324A" w:rsidP="00B801E9">
          <w:pPr>
            <w:jc w:val="right"/>
            <w:rPr>
              <w:b/>
              <w:szCs w:val="16"/>
            </w:rPr>
          </w:pPr>
        </w:p>
      </w:tc>
    </w:tr>
    <w:tr w:rsidR="00810400" w:rsidTr="008612A9">
      <w:trPr>
        <w:trHeight w:val="868"/>
        <w:jc w:val="center"/>
      </w:trPr>
      <w:tc>
        <w:tcPr>
          <w:tcW w:w="3794" w:type="dxa"/>
          <w:vMerge/>
          <w:shd w:val="clear" w:color="auto" w:fill="FFFFFF"/>
          <w:tcMar>
            <w:left w:w="108" w:type="dxa"/>
            <w:right w:w="108" w:type="dxa"/>
          </w:tcMar>
        </w:tcPr>
        <w:p w:rsidR="00ED54E0" w:rsidRPr="009239F7" w:rsidRDefault="001C324A" w:rsidP="00B801E9">
          <w:pPr>
            <w:jc w:val="left"/>
            <w:rPr>
              <w:noProof/>
              <w:lang w:eastAsia="en-GB"/>
            </w:rPr>
          </w:pPr>
        </w:p>
      </w:tc>
      <w:tc>
        <w:tcPr>
          <w:tcW w:w="5448" w:type="dxa"/>
          <w:gridSpan w:val="2"/>
          <w:shd w:val="clear" w:color="auto" w:fill="FFFFFF"/>
          <w:tcMar>
            <w:left w:w="108" w:type="dxa"/>
            <w:right w:w="108" w:type="dxa"/>
          </w:tcMar>
        </w:tcPr>
        <w:p w:rsidR="00077F10" w:rsidRDefault="00077F10" w:rsidP="00B801E9">
          <w:pPr>
            <w:jc w:val="right"/>
            <w:rPr>
              <w:b/>
              <w:szCs w:val="16"/>
            </w:rPr>
          </w:pPr>
          <w:bookmarkStart w:id="17" w:name="bmkSymbols"/>
          <w:r>
            <w:rPr>
              <w:b/>
              <w:szCs w:val="16"/>
            </w:rPr>
            <w:t>G/TBT/N/EU/526</w:t>
          </w:r>
        </w:p>
        <w:bookmarkEnd w:id="17"/>
        <w:p w:rsidR="00ED54E0" w:rsidRPr="009239F7" w:rsidRDefault="001C324A" w:rsidP="00B801E9">
          <w:pPr>
            <w:jc w:val="right"/>
            <w:rPr>
              <w:b/>
              <w:szCs w:val="16"/>
            </w:rPr>
          </w:pPr>
        </w:p>
      </w:tc>
    </w:tr>
    <w:tr w:rsidR="00810400" w:rsidTr="008612A9">
      <w:trPr>
        <w:trHeight w:val="240"/>
        <w:jc w:val="center"/>
      </w:trPr>
      <w:tc>
        <w:tcPr>
          <w:tcW w:w="3794" w:type="dxa"/>
          <w:vMerge/>
          <w:shd w:val="clear" w:color="auto" w:fill="FFFFFF"/>
          <w:tcMar>
            <w:left w:w="108" w:type="dxa"/>
            <w:right w:w="108" w:type="dxa"/>
          </w:tcMar>
          <w:vAlign w:val="center"/>
        </w:tcPr>
        <w:p w:rsidR="00ED54E0" w:rsidRPr="009239F7" w:rsidRDefault="001C324A" w:rsidP="00B801E9"/>
      </w:tc>
      <w:tc>
        <w:tcPr>
          <w:tcW w:w="5448" w:type="dxa"/>
          <w:gridSpan w:val="2"/>
          <w:shd w:val="clear" w:color="auto" w:fill="FFFFFF"/>
          <w:tcMar>
            <w:left w:w="108" w:type="dxa"/>
            <w:right w:w="108" w:type="dxa"/>
          </w:tcMar>
          <w:vAlign w:val="center"/>
        </w:tcPr>
        <w:p w:rsidR="00ED54E0" w:rsidRPr="009239F7" w:rsidRDefault="007B6BB9" w:rsidP="00B801E9">
          <w:pPr>
            <w:jc w:val="right"/>
            <w:rPr>
              <w:szCs w:val="16"/>
            </w:rPr>
          </w:pPr>
          <w:bookmarkStart w:id="18" w:name="spsDateDistribution"/>
          <w:bookmarkStart w:id="19" w:name="bmkDate"/>
          <w:bookmarkEnd w:id="18"/>
          <w:bookmarkEnd w:id="19"/>
          <w:r>
            <w:rPr>
              <w:szCs w:val="16"/>
            </w:rPr>
            <w:t>17 November 2017</w:t>
          </w:r>
        </w:p>
      </w:tc>
    </w:tr>
    <w:tr w:rsidR="0081040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C699A" w:rsidP="0097650D">
          <w:pPr>
            <w:jc w:val="left"/>
            <w:rPr>
              <w:b/>
            </w:rPr>
          </w:pPr>
          <w:bookmarkStart w:id="20" w:name="bmkSerial"/>
          <w:r w:rsidRPr="002F6A28">
            <w:rPr>
              <w:color w:val="FF0000"/>
              <w:szCs w:val="16"/>
            </w:rPr>
            <w:t>(</w:t>
          </w:r>
          <w:bookmarkStart w:id="21" w:name="spsSerialNumber"/>
          <w:bookmarkEnd w:id="21"/>
          <w:r w:rsidR="007B6BB9">
            <w:rPr>
              <w:color w:val="FF0000"/>
              <w:szCs w:val="16"/>
            </w:rPr>
            <w:t>17-</w:t>
          </w:r>
          <w:r w:rsidR="001C324A">
            <w:rPr>
              <w:color w:val="FF0000"/>
              <w:szCs w:val="16"/>
            </w:rPr>
            <w:t>6297</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6C699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C324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C324A">
            <w:rPr>
              <w:bCs/>
              <w:noProof/>
              <w:szCs w:val="16"/>
            </w:rPr>
            <w:t>2</w:t>
          </w:r>
          <w:r w:rsidRPr="002F6A28">
            <w:rPr>
              <w:bCs/>
              <w:szCs w:val="16"/>
            </w:rPr>
            <w:fldChar w:fldCharType="end"/>
          </w:r>
          <w:bookmarkEnd w:id="23"/>
        </w:p>
      </w:tc>
    </w:tr>
    <w:tr w:rsidR="0081040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77F1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077F10" w:rsidP="00B801E9">
          <w:pPr>
            <w:jc w:val="right"/>
            <w:rPr>
              <w:bCs/>
              <w:szCs w:val="18"/>
            </w:rPr>
          </w:pPr>
          <w:bookmarkStart w:id="25" w:name="bmkLanguage"/>
          <w:r>
            <w:rPr>
              <w:bCs/>
              <w:szCs w:val="18"/>
            </w:rPr>
            <w:t>Original: English</w:t>
          </w:r>
          <w:bookmarkEnd w:id="25"/>
        </w:p>
      </w:tc>
    </w:tr>
  </w:tbl>
  <w:p w:rsidR="00ED54E0" w:rsidRPr="002F6A28" w:rsidRDefault="001C3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2F6DF50">
      <w:start w:val="1"/>
      <w:numFmt w:val="decimal"/>
      <w:pStyle w:val="SummaryText"/>
      <w:lvlText w:val="%1."/>
      <w:lvlJc w:val="left"/>
      <w:pPr>
        <w:ind w:left="360" w:hanging="360"/>
      </w:pPr>
    </w:lvl>
    <w:lvl w:ilvl="1" w:tplc="96E67DD8" w:tentative="1">
      <w:start w:val="1"/>
      <w:numFmt w:val="lowerLetter"/>
      <w:lvlText w:val="%2."/>
      <w:lvlJc w:val="left"/>
      <w:pPr>
        <w:ind w:left="1080" w:hanging="360"/>
      </w:pPr>
    </w:lvl>
    <w:lvl w:ilvl="2" w:tplc="531A8CCE" w:tentative="1">
      <w:start w:val="1"/>
      <w:numFmt w:val="lowerRoman"/>
      <w:lvlText w:val="%3."/>
      <w:lvlJc w:val="right"/>
      <w:pPr>
        <w:ind w:left="1800" w:hanging="180"/>
      </w:pPr>
    </w:lvl>
    <w:lvl w:ilvl="3" w:tplc="46E895E8" w:tentative="1">
      <w:start w:val="1"/>
      <w:numFmt w:val="decimal"/>
      <w:lvlText w:val="%4."/>
      <w:lvlJc w:val="left"/>
      <w:pPr>
        <w:ind w:left="2520" w:hanging="360"/>
      </w:pPr>
    </w:lvl>
    <w:lvl w:ilvl="4" w:tplc="5D74AE18" w:tentative="1">
      <w:start w:val="1"/>
      <w:numFmt w:val="lowerLetter"/>
      <w:lvlText w:val="%5."/>
      <w:lvlJc w:val="left"/>
      <w:pPr>
        <w:ind w:left="3240" w:hanging="360"/>
      </w:pPr>
    </w:lvl>
    <w:lvl w:ilvl="5" w:tplc="52CE3E42" w:tentative="1">
      <w:start w:val="1"/>
      <w:numFmt w:val="lowerRoman"/>
      <w:lvlText w:val="%6."/>
      <w:lvlJc w:val="right"/>
      <w:pPr>
        <w:ind w:left="3960" w:hanging="180"/>
      </w:pPr>
    </w:lvl>
    <w:lvl w:ilvl="6" w:tplc="FCC48D62" w:tentative="1">
      <w:start w:val="1"/>
      <w:numFmt w:val="decimal"/>
      <w:lvlText w:val="%7."/>
      <w:lvlJc w:val="left"/>
      <w:pPr>
        <w:ind w:left="4680" w:hanging="360"/>
      </w:pPr>
    </w:lvl>
    <w:lvl w:ilvl="7" w:tplc="861ECBE8" w:tentative="1">
      <w:start w:val="1"/>
      <w:numFmt w:val="lowerLetter"/>
      <w:lvlText w:val="%8."/>
      <w:lvlJc w:val="left"/>
      <w:pPr>
        <w:ind w:left="5400" w:hanging="360"/>
      </w:pPr>
    </w:lvl>
    <w:lvl w:ilvl="8" w:tplc="19809918" w:tentative="1">
      <w:start w:val="1"/>
      <w:numFmt w:val="lowerRoman"/>
      <w:lvlText w:val="%9."/>
      <w:lvlJc w:val="right"/>
      <w:pPr>
        <w:ind w:left="6120" w:hanging="180"/>
      </w:pPr>
    </w:lvl>
  </w:abstractNum>
  <w:abstractNum w:abstractNumId="14">
    <w:nsid w:val="63D526BB"/>
    <w:multiLevelType w:val="hybridMultilevel"/>
    <w:tmpl w:val="63D526BB"/>
    <w:lvl w:ilvl="0" w:tplc="1388C05A">
      <w:start w:val="1"/>
      <w:numFmt w:val="bullet"/>
      <w:lvlText w:val=""/>
      <w:lvlJc w:val="left"/>
      <w:pPr>
        <w:tabs>
          <w:tab w:val="num" w:pos="720"/>
        </w:tabs>
        <w:ind w:left="720" w:hanging="360"/>
      </w:pPr>
      <w:rPr>
        <w:rFonts w:ascii="Symbol" w:hAnsi="Symbol"/>
      </w:rPr>
    </w:lvl>
    <w:lvl w:ilvl="1" w:tplc="ED7E8098">
      <w:start w:val="1"/>
      <w:numFmt w:val="bullet"/>
      <w:lvlText w:val="o"/>
      <w:lvlJc w:val="left"/>
      <w:pPr>
        <w:tabs>
          <w:tab w:val="num" w:pos="1440"/>
        </w:tabs>
        <w:ind w:left="1440" w:hanging="360"/>
      </w:pPr>
      <w:rPr>
        <w:rFonts w:ascii="Courier New" w:hAnsi="Courier New"/>
      </w:rPr>
    </w:lvl>
    <w:lvl w:ilvl="2" w:tplc="CEDEB818">
      <w:start w:val="1"/>
      <w:numFmt w:val="bullet"/>
      <w:lvlText w:val=""/>
      <w:lvlJc w:val="left"/>
      <w:pPr>
        <w:tabs>
          <w:tab w:val="num" w:pos="2160"/>
        </w:tabs>
        <w:ind w:left="2160" w:hanging="360"/>
      </w:pPr>
      <w:rPr>
        <w:rFonts w:ascii="Wingdings" w:hAnsi="Wingdings"/>
      </w:rPr>
    </w:lvl>
    <w:lvl w:ilvl="3" w:tplc="FB1E60B2">
      <w:start w:val="1"/>
      <w:numFmt w:val="bullet"/>
      <w:lvlText w:val=""/>
      <w:lvlJc w:val="left"/>
      <w:pPr>
        <w:tabs>
          <w:tab w:val="num" w:pos="2880"/>
        </w:tabs>
        <w:ind w:left="2880" w:hanging="360"/>
      </w:pPr>
      <w:rPr>
        <w:rFonts w:ascii="Symbol" w:hAnsi="Symbol"/>
      </w:rPr>
    </w:lvl>
    <w:lvl w:ilvl="4" w:tplc="018A780A">
      <w:start w:val="1"/>
      <w:numFmt w:val="bullet"/>
      <w:lvlText w:val="o"/>
      <w:lvlJc w:val="left"/>
      <w:pPr>
        <w:tabs>
          <w:tab w:val="num" w:pos="3600"/>
        </w:tabs>
        <w:ind w:left="3600" w:hanging="360"/>
      </w:pPr>
      <w:rPr>
        <w:rFonts w:ascii="Courier New" w:hAnsi="Courier New"/>
      </w:rPr>
    </w:lvl>
    <w:lvl w:ilvl="5" w:tplc="AE34A708">
      <w:start w:val="1"/>
      <w:numFmt w:val="bullet"/>
      <w:lvlText w:val=""/>
      <w:lvlJc w:val="left"/>
      <w:pPr>
        <w:tabs>
          <w:tab w:val="num" w:pos="4320"/>
        </w:tabs>
        <w:ind w:left="4320" w:hanging="360"/>
      </w:pPr>
      <w:rPr>
        <w:rFonts w:ascii="Wingdings" w:hAnsi="Wingdings"/>
      </w:rPr>
    </w:lvl>
    <w:lvl w:ilvl="6" w:tplc="8AB0007A">
      <w:start w:val="1"/>
      <w:numFmt w:val="bullet"/>
      <w:lvlText w:val=""/>
      <w:lvlJc w:val="left"/>
      <w:pPr>
        <w:tabs>
          <w:tab w:val="num" w:pos="5040"/>
        </w:tabs>
        <w:ind w:left="5040" w:hanging="360"/>
      </w:pPr>
      <w:rPr>
        <w:rFonts w:ascii="Symbol" w:hAnsi="Symbol"/>
      </w:rPr>
    </w:lvl>
    <w:lvl w:ilvl="7" w:tplc="A5CE7CB6">
      <w:start w:val="1"/>
      <w:numFmt w:val="bullet"/>
      <w:lvlText w:val="o"/>
      <w:lvlJc w:val="left"/>
      <w:pPr>
        <w:tabs>
          <w:tab w:val="num" w:pos="5760"/>
        </w:tabs>
        <w:ind w:left="5760" w:hanging="360"/>
      </w:pPr>
      <w:rPr>
        <w:rFonts w:ascii="Courier New" w:hAnsi="Courier New"/>
      </w:rPr>
    </w:lvl>
    <w:lvl w:ilvl="8" w:tplc="DA92BC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00"/>
    <w:rsid w:val="000350FE"/>
    <w:rsid w:val="00077F10"/>
    <w:rsid w:val="001C324A"/>
    <w:rsid w:val="00294675"/>
    <w:rsid w:val="003035A3"/>
    <w:rsid w:val="003361DE"/>
    <w:rsid w:val="003C69E0"/>
    <w:rsid w:val="00584500"/>
    <w:rsid w:val="005C503E"/>
    <w:rsid w:val="005D0471"/>
    <w:rsid w:val="0069661F"/>
    <w:rsid w:val="006C699A"/>
    <w:rsid w:val="00777321"/>
    <w:rsid w:val="007B6BB9"/>
    <w:rsid w:val="00810400"/>
    <w:rsid w:val="0081794A"/>
    <w:rsid w:val="008D59AF"/>
    <w:rsid w:val="00A701A5"/>
    <w:rsid w:val="00AB4BA1"/>
    <w:rsid w:val="00B01818"/>
    <w:rsid w:val="00C24E5C"/>
    <w:rsid w:val="00C55FAD"/>
    <w:rsid w:val="00E43533"/>
    <w:rsid w:val="00FB1000"/>
    <w:rsid w:val="00FD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xUriServ/LexUriServ.do?uri=OJ:L:2013:181:0035:0056: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7/TBT/EEC/17_5142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PDF/?uri=CELEX:32016R0127&amp;fr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17/TBT/EEC/17_5142_00_e.pdf" TargetMode="External"/><Relationship Id="rId23" Type="http://schemas.openxmlformats.org/officeDocument/2006/relationships/fontTable" Target="fontTable.xml"/><Relationship Id="rId10" Type="http://schemas.openxmlformats.org/officeDocument/2006/relationships/hyperlink" Target="http://www.codexalimentarius.org/download/standards/293/CXS_156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dexalimentarius.org/download/standards/293/CXS_156e.pdf"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4280</Characters>
  <Application>Microsoft Office Word</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24</cp:revision>
  <cp:lastPrinted>2017-11-17T14:43:00Z</cp:lastPrinted>
  <dcterms:created xsi:type="dcterms:W3CDTF">2017-11-17T12:22:00Z</dcterms:created>
  <dcterms:modified xsi:type="dcterms:W3CDTF">2017-11-17T15:29:00Z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G/TBT/N/EU/526</vt:lpwstr>
  </property>
</Properties>
</file>