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B47C5" w:rsidP="009029A5">
      <w:pPr>
        <w:pStyle w:val="Titre"/>
        <w:spacing w:before="240"/>
        <w:rPr>
          <w:caps w:val="0"/>
          <w:kern w:val="0"/>
        </w:rPr>
      </w:pPr>
      <w:r w:rsidRPr="002F6A28">
        <w:rPr>
          <w:caps w:val="0"/>
          <w:kern w:val="0"/>
        </w:rPr>
        <w:t>NOTIFICATION</w:t>
      </w:r>
    </w:p>
    <w:p w:rsidR="009239F7" w:rsidRPr="002F6A28" w:rsidRDefault="00EB47C5" w:rsidP="002F6A28">
      <w:pPr>
        <w:jc w:val="center"/>
      </w:pPr>
      <w:r w:rsidRPr="002F6A28">
        <w:t>The following notification is being circulated in accordance with Article 10.6</w:t>
      </w:r>
    </w:p>
    <w:p w:rsidR="009239F7" w:rsidRPr="002F6A28" w:rsidRDefault="00D623F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A27D9" w:rsidTr="0069259F">
        <w:tc>
          <w:tcPr>
            <w:tcW w:w="713" w:type="dxa"/>
            <w:tcBorders>
              <w:bottom w:val="single" w:sz="6" w:space="0" w:color="auto"/>
            </w:tcBorders>
            <w:shd w:val="clear" w:color="auto" w:fill="auto"/>
          </w:tcPr>
          <w:p w:rsidR="00F85C99" w:rsidRPr="002F6A28" w:rsidRDefault="00EB47C5" w:rsidP="009029A5">
            <w:pPr>
              <w:spacing w:before="80" w:after="80"/>
            </w:pPr>
            <w:r w:rsidRPr="002F6A28">
              <w:rPr>
                <w:b/>
              </w:rPr>
              <w:t>1.</w:t>
            </w:r>
          </w:p>
        </w:tc>
        <w:tc>
          <w:tcPr>
            <w:tcW w:w="8546" w:type="dxa"/>
            <w:tcBorders>
              <w:bottom w:val="single" w:sz="6" w:space="0" w:color="auto"/>
            </w:tcBorders>
            <w:shd w:val="clear" w:color="auto" w:fill="auto"/>
          </w:tcPr>
          <w:p w:rsidR="00F85C99" w:rsidRPr="002F6A28" w:rsidRDefault="00EB47C5" w:rsidP="009029A5">
            <w:pPr>
              <w:spacing w:before="80" w:after="8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EB47C5" w:rsidP="009029A5">
            <w:pPr>
              <w:spacing w:after="80"/>
            </w:pPr>
            <w:r w:rsidRPr="002F6A28">
              <w:rPr>
                <w:b/>
              </w:rPr>
              <w:t>If applicable, name of local government involved (Article 3.2 and 7.2):</w:t>
            </w:r>
            <w:r w:rsidRPr="002F6A28">
              <w:t xml:space="preserve"> </w:t>
            </w:r>
            <w:bookmarkStart w:id="1" w:name="sps1b"/>
            <w:bookmarkEnd w:id="1"/>
          </w:p>
        </w:tc>
      </w:tr>
      <w:tr w:rsidR="007A27D9" w:rsidTr="0069259F">
        <w:tc>
          <w:tcPr>
            <w:tcW w:w="713" w:type="dxa"/>
            <w:tcBorders>
              <w:top w:val="single" w:sz="6" w:space="0" w:color="auto"/>
              <w:bottom w:val="single" w:sz="6" w:space="0" w:color="auto"/>
            </w:tcBorders>
            <w:shd w:val="clear" w:color="auto" w:fill="auto"/>
          </w:tcPr>
          <w:p w:rsidR="00F85C99" w:rsidRPr="002F6A28" w:rsidRDefault="00EB47C5" w:rsidP="009029A5">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B47C5" w:rsidP="00EB47C5">
            <w:pPr>
              <w:spacing w:before="120" w:after="120"/>
              <w:jc w:val="left"/>
            </w:pPr>
            <w:r w:rsidRPr="002F6A28">
              <w:rPr>
                <w:b/>
              </w:rPr>
              <w:t xml:space="preserve">Agency responsible: </w:t>
            </w:r>
            <w:r>
              <w:t>European Commission</w:t>
            </w:r>
            <w:bookmarkStart w:id="2" w:name="sps2a"/>
            <w:bookmarkEnd w:id="2"/>
          </w:p>
          <w:p w:rsidR="00EB47C5" w:rsidRDefault="00EB47C5" w:rsidP="009029A5">
            <w:pPr>
              <w:spacing w:after="8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411F6" w:rsidRDefault="00EB47C5" w:rsidP="002F6A28">
            <w:pPr>
              <w:rPr>
                <w:lang w:val="fr-CH"/>
              </w:rPr>
            </w:pPr>
            <w:r w:rsidRPr="002411F6">
              <w:rPr>
                <w:lang w:val="fr-CH"/>
              </w:rPr>
              <w:t>European Commission</w:t>
            </w:r>
          </w:p>
          <w:p w:rsidR="007A27D9" w:rsidRPr="00EB47C5" w:rsidRDefault="00EB47C5">
            <w:pPr>
              <w:rPr>
                <w:lang w:val="fr-CH"/>
              </w:rPr>
            </w:pPr>
            <w:r w:rsidRPr="00EB47C5">
              <w:rPr>
                <w:lang w:val="fr-CH"/>
              </w:rPr>
              <w:t>EU-TBT Enquiry Point</w:t>
            </w:r>
          </w:p>
          <w:p w:rsidR="007A27D9" w:rsidRPr="00EB47C5" w:rsidRDefault="00EB47C5">
            <w:pPr>
              <w:rPr>
                <w:lang w:val="fr-CH"/>
              </w:rPr>
            </w:pPr>
            <w:r w:rsidRPr="00EB47C5">
              <w:rPr>
                <w:lang w:val="fr-CH"/>
              </w:rPr>
              <w:t>Fax: +(32) 2 299 80 43</w:t>
            </w:r>
          </w:p>
          <w:p w:rsidR="007A27D9" w:rsidRPr="002411F6" w:rsidRDefault="00EB47C5">
            <w:pPr>
              <w:rPr>
                <w:lang w:val="fr-CH"/>
              </w:rPr>
            </w:pPr>
            <w:r w:rsidRPr="002411F6">
              <w:rPr>
                <w:lang w:val="fr-CH"/>
              </w:rPr>
              <w:t xml:space="preserve">E-mail: </w:t>
            </w:r>
            <w:hyperlink r:id="rId8" w:history="1">
              <w:r w:rsidRPr="002411F6">
                <w:rPr>
                  <w:color w:val="0000FF"/>
                  <w:u w:val="single"/>
                  <w:lang w:val="fr-CH"/>
                </w:rPr>
                <w:t>grow-eu-tbt@ec.europa.eu</w:t>
              </w:r>
            </w:hyperlink>
          </w:p>
          <w:p w:rsidR="007A27D9" w:rsidRDefault="00EB47C5" w:rsidP="009029A5">
            <w:pPr>
              <w:spacing w:after="80"/>
            </w:pPr>
            <w:r>
              <w:t xml:space="preserve">Website: </w:t>
            </w:r>
            <w:hyperlink r:id="rId9" w:tgtFrame="_blank" w:history="1">
              <w:r>
                <w:rPr>
                  <w:color w:val="0000FF"/>
                  <w:u w:val="single"/>
                </w:rPr>
                <w:t>http://ec.europa.eu/growth/tools-databases/tbt/</w:t>
              </w:r>
            </w:hyperlink>
            <w:bookmarkStart w:id="3" w:name="sps4a"/>
            <w:bookmarkEnd w:id="3"/>
          </w:p>
        </w:tc>
      </w:tr>
      <w:tr w:rsidR="007A27D9" w:rsidTr="0069259F">
        <w:tc>
          <w:tcPr>
            <w:tcW w:w="713" w:type="dxa"/>
            <w:tcBorders>
              <w:top w:val="single" w:sz="6" w:space="0" w:color="auto"/>
              <w:bottom w:val="single" w:sz="6" w:space="0" w:color="auto"/>
            </w:tcBorders>
            <w:shd w:val="clear" w:color="auto" w:fill="auto"/>
          </w:tcPr>
          <w:p w:rsidR="00F85C99" w:rsidRPr="002F6A28" w:rsidRDefault="00EB47C5" w:rsidP="009029A5">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B47C5" w:rsidP="009029A5">
            <w:pPr>
              <w:spacing w:before="80" w:after="80"/>
              <w:rPr>
                <w:b/>
              </w:rPr>
            </w:pPr>
            <w:r w:rsidRPr="002F6A28">
              <w:rPr>
                <w:b/>
              </w:rPr>
              <w:t xml:space="preserve">Notified under </w:t>
            </w:r>
            <w:bookmarkStart w:id="4" w:name="tbt3a"/>
            <w:r>
              <w:rPr>
                <w:b/>
              </w:rPr>
              <w:t>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7A27D9" w:rsidTr="0069259F">
        <w:tc>
          <w:tcPr>
            <w:tcW w:w="713" w:type="dxa"/>
            <w:tcBorders>
              <w:top w:val="single" w:sz="6" w:space="0" w:color="auto"/>
              <w:bottom w:val="single" w:sz="6" w:space="0" w:color="auto"/>
            </w:tcBorders>
            <w:shd w:val="clear" w:color="auto" w:fill="auto"/>
          </w:tcPr>
          <w:p w:rsidR="00F85C99" w:rsidRPr="002F6A28" w:rsidRDefault="00EB47C5" w:rsidP="009029A5">
            <w:pPr>
              <w:spacing w:before="80" w:after="80"/>
            </w:pPr>
            <w:r w:rsidRPr="002F6A28">
              <w:rPr>
                <w:b/>
              </w:rPr>
              <w:t>4.</w:t>
            </w:r>
          </w:p>
        </w:tc>
        <w:tc>
          <w:tcPr>
            <w:tcW w:w="8546" w:type="dxa"/>
            <w:tcBorders>
              <w:top w:val="single" w:sz="6" w:space="0" w:color="auto"/>
              <w:bottom w:val="single" w:sz="6" w:space="0" w:color="auto"/>
            </w:tcBorders>
            <w:shd w:val="clear" w:color="auto" w:fill="auto"/>
          </w:tcPr>
          <w:p w:rsidR="007A27D9" w:rsidRDefault="00EB47C5" w:rsidP="009029A5">
            <w:pPr>
              <w:spacing w:before="80" w:after="80"/>
            </w:pPr>
            <w:r w:rsidRPr="002F6A28">
              <w:rPr>
                <w:b/>
              </w:rPr>
              <w:t xml:space="preserve">Products covered (HS or CCCN where applicable, otherwise national tariff heading. ICS numbers may be provided in addition, where applicable): </w:t>
            </w:r>
            <w:r>
              <w:t>Biocidal products</w:t>
            </w:r>
            <w:bookmarkStart w:id="9" w:name="sps3a"/>
            <w:bookmarkEnd w:id="9"/>
          </w:p>
        </w:tc>
      </w:tr>
      <w:tr w:rsidR="007A27D9" w:rsidTr="0069259F">
        <w:tc>
          <w:tcPr>
            <w:tcW w:w="713" w:type="dxa"/>
            <w:tcBorders>
              <w:top w:val="single" w:sz="6" w:space="0" w:color="auto"/>
              <w:bottom w:val="single" w:sz="6" w:space="0" w:color="auto"/>
            </w:tcBorders>
            <w:shd w:val="clear" w:color="auto" w:fill="auto"/>
          </w:tcPr>
          <w:p w:rsidR="00F85C99" w:rsidRPr="002F6A28" w:rsidRDefault="00EB47C5" w:rsidP="009029A5">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B47C5" w:rsidP="009029A5">
            <w:pPr>
              <w:spacing w:before="80" w:after="80"/>
            </w:pPr>
            <w:r w:rsidRPr="002F6A28">
              <w:rPr>
                <w:b/>
              </w:rPr>
              <w:t xml:space="preserve">Title, number of pages and language(s) of the notified document: </w:t>
            </w:r>
            <w:r>
              <w:t>Draft Commission Implementing Decision pursuant to Article 3(3) of Regulation (EU)</w:t>
            </w:r>
            <w:r w:rsidR="009029A5">
              <w:t> </w:t>
            </w:r>
            <w:r>
              <w:t>No</w:t>
            </w:r>
            <w:r w:rsidR="009029A5">
              <w:t> </w:t>
            </w:r>
            <w:r>
              <w:t>528/2012 of the European Parliament and of the Council on Wolbachia trans-infected mosquitos used for vector control purposes (4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A27D9" w:rsidTr="0069259F">
        <w:tc>
          <w:tcPr>
            <w:tcW w:w="713" w:type="dxa"/>
            <w:tcBorders>
              <w:top w:val="single" w:sz="6" w:space="0" w:color="auto"/>
              <w:bottom w:val="single" w:sz="6" w:space="0" w:color="auto"/>
            </w:tcBorders>
            <w:shd w:val="clear" w:color="auto" w:fill="auto"/>
          </w:tcPr>
          <w:p w:rsidR="00F85C99" w:rsidRPr="002F6A28" w:rsidRDefault="00EB47C5" w:rsidP="009029A5">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B47C5" w:rsidP="009029A5">
            <w:pPr>
              <w:spacing w:before="80" w:after="80"/>
              <w:rPr>
                <w:b/>
              </w:rPr>
            </w:pPr>
            <w:r w:rsidRPr="002F6A28">
              <w:rPr>
                <w:b/>
              </w:rPr>
              <w:t xml:space="preserve">Description of content: </w:t>
            </w:r>
            <w:r>
              <w:t>This draft Commission Implementing Decision states that i) the bacteria Wolbachia (or any preparation containing the bacteria) used to infect the mosquitos meets the definition of a biocidal product and ii) the infected mosquitos do not meet the definition of either a biocidal product or a treated Article.</w:t>
            </w:r>
            <w:bookmarkStart w:id="13" w:name="sps6a"/>
            <w:bookmarkEnd w:id="13"/>
          </w:p>
        </w:tc>
      </w:tr>
      <w:tr w:rsidR="007A27D9" w:rsidTr="0069259F">
        <w:tc>
          <w:tcPr>
            <w:tcW w:w="713" w:type="dxa"/>
            <w:tcBorders>
              <w:top w:val="single" w:sz="6" w:space="0" w:color="auto"/>
              <w:bottom w:val="single" w:sz="6" w:space="0" w:color="auto"/>
            </w:tcBorders>
            <w:shd w:val="clear" w:color="auto" w:fill="auto"/>
          </w:tcPr>
          <w:p w:rsidR="00F85C99" w:rsidRPr="002F6A28" w:rsidRDefault="00EB47C5" w:rsidP="009029A5">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B47C5" w:rsidP="009029A5">
            <w:pPr>
              <w:spacing w:before="80" w:after="80"/>
              <w:rPr>
                <w:b/>
              </w:rPr>
            </w:pPr>
            <w:r w:rsidRPr="002F6A28">
              <w:rPr>
                <w:b/>
              </w:rPr>
              <w:t xml:space="preserve">Objective and rationale, including the nature of urgent problems where applicable: </w:t>
            </w:r>
            <w:r>
              <w:t>Protection of public health and of the environment. Harmonisation of the EU market on biocidal products.</w:t>
            </w:r>
            <w:bookmarkStart w:id="14" w:name="sps7f"/>
            <w:bookmarkEnd w:id="14"/>
          </w:p>
        </w:tc>
      </w:tr>
      <w:tr w:rsidR="007A27D9" w:rsidTr="0069259F">
        <w:tc>
          <w:tcPr>
            <w:tcW w:w="713" w:type="dxa"/>
            <w:tcBorders>
              <w:top w:val="single" w:sz="6" w:space="0" w:color="auto"/>
              <w:bottom w:val="single" w:sz="6" w:space="0" w:color="auto"/>
            </w:tcBorders>
            <w:shd w:val="clear" w:color="auto" w:fill="auto"/>
          </w:tcPr>
          <w:p w:rsidR="00F85C99" w:rsidRPr="002F6A28" w:rsidRDefault="00EB47C5" w:rsidP="009029A5">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B47C5" w:rsidP="009029A5">
            <w:pPr>
              <w:spacing w:before="80" w:after="80"/>
            </w:pPr>
            <w:r w:rsidRPr="002F6A28">
              <w:rPr>
                <w:b/>
              </w:rPr>
              <w:t>Relevant documents:</w:t>
            </w:r>
            <w:r w:rsidRPr="002F6A28">
              <w:t xml:space="preserve"> </w:t>
            </w:r>
            <w:r>
              <w:t xml:space="preserve">Regulation (EU) No 528/2012 of the European Parliament and of the Council of 22 May 2012 concerning the making available on the market and use of biocidal products (OJ L 167, 27.6.2012, p. 1.). Available in all EU languages. </w:t>
            </w:r>
            <w:hyperlink r:id="rId10" w:history="1">
              <w:r>
                <w:rPr>
                  <w:color w:val="0000FF"/>
                  <w:u w:val="single"/>
                </w:rPr>
                <w:t>http://eur-lex.europa.eu/legal-content/EN/TXT/?qid=1426693289783&amp;uri=CELEX:32012R0528</w:t>
              </w:r>
            </w:hyperlink>
            <w:bookmarkStart w:id="15" w:name="sps9a"/>
            <w:bookmarkEnd w:id="15"/>
            <w:r w:rsidRPr="002F6A28">
              <w:rPr>
                <w:bCs/>
              </w:rPr>
              <w:t xml:space="preserve"> </w:t>
            </w:r>
            <w:bookmarkStart w:id="16" w:name="sps9b"/>
            <w:bookmarkEnd w:id="16"/>
          </w:p>
        </w:tc>
      </w:tr>
      <w:tr w:rsidR="007A27D9" w:rsidTr="0069259F">
        <w:tc>
          <w:tcPr>
            <w:tcW w:w="713" w:type="dxa"/>
            <w:tcBorders>
              <w:top w:val="single" w:sz="6" w:space="0" w:color="auto"/>
              <w:bottom w:val="single" w:sz="6" w:space="0" w:color="auto"/>
            </w:tcBorders>
            <w:shd w:val="clear" w:color="auto" w:fill="auto"/>
          </w:tcPr>
          <w:p w:rsidR="00EE3A11" w:rsidRPr="002F6A28" w:rsidRDefault="00EB47C5" w:rsidP="009029A5">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B47C5" w:rsidP="009029A5">
            <w:pPr>
              <w:spacing w:before="80" w:after="80"/>
            </w:pPr>
            <w:r w:rsidRPr="002F6A28">
              <w:rPr>
                <w:b/>
              </w:rPr>
              <w:t xml:space="preserve">Proposed date of adoption: </w:t>
            </w:r>
            <w:bookmarkStart w:id="17" w:name="sps10a"/>
            <w:bookmarkStart w:id="18" w:name="sps10b"/>
            <w:bookmarkEnd w:id="17"/>
            <w:r w:rsidRPr="002F6A28">
              <w:t>October 2018</w:t>
            </w:r>
            <w:bookmarkEnd w:id="18"/>
          </w:p>
          <w:p w:rsidR="00EE3A11" w:rsidRPr="002F6A28" w:rsidRDefault="00EB47C5" w:rsidP="009029A5">
            <w:pPr>
              <w:spacing w:after="80"/>
            </w:pPr>
            <w:r w:rsidRPr="002F6A28">
              <w:rPr>
                <w:b/>
              </w:rPr>
              <w:t xml:space="preserve">Proposed date of entry into force: </w:t>
            </w:r>
            <w:bookmarkStart w:id="19" w:name="sps11a"/>
            <w:bookmarkStart w:id="20" w:name="sps11b"/>
            <w:bookmarkEnd w:id="19"/>
            <w:r w:rsidRPr="002F6A28">
              <w:t xml:space="preserve">20 days from publication in the Official Journal of the EU </w:t>
            </w:r>
            <w:bookmarkEnd w:id="20"/>
          </w:p>
        </w:tc>
      </w:tr>
      <w:tr w:rsidR="007A27D9" w:rsidTr="0069259F">
        <w:tc>
          <w:tcPr>
            <w:tcW w:w="713" w:type="dxa"/>
            <w:tcBorders>
              <w:top w:val="single" w:sz="6" w:space="0" w:color="auto"/>
              <w:bottom w:val="single" w:sz="6" w:space="0" w:color="auto"/>
            </w:tcBorders>
            <w:shd w:val="clear" w:color="auto" w:fill="auto"/>
          </w:tcPr>
          <w:p w:rsidR="00F85C99" w:rsidRPr="002F6A28" w:rsidRDefault="00EB47C5" w:rsidP="009029A5">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B47C5" w:rsidP="009029A5">
            <w:pPr>
              <w:spacing w:before="80" w:after="80"/>
            </w:pPr>
            <w:r w:rsidRPr="002F6A28">
              <w:rPr>
                <w:b/>
              </w:rPr>
              <w:t xml:space="preserve">Final date for comments: </w:t>
            </w:r>
            <w:r>
              <w:t>60 days from notification</w:t>
            </w:r>
            <w:bookmarkStart w:id="21" w:name="sps12a"/>
            <w:bookmarkEnd w:id="21"/>
          </w:p>
        </w:tc>
      </w:tr>
      <w:tr w:rsidR="007A27D9" w:rsidTr="0069259F">
        <w:tc>
          <w:tcPr>
            <w:tcW w:w="713" w:type="dxa"/>
            <w:tcBorders>
              <w:top w:val="single" w:sz="6" w:space="0" w:color="auto"/>
            </w:tcBorders>
            <w:shd w:val="clear" w:color="auto" w:fill="auto"/>
          </w:tcPr>
          <w:p w:rsidR="00F85C99" w:rsidRPr="002F6A28" w:rsidRDefault="00EB47C5" w:rsidP="009029A5">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EB47C5" w:rsidP="009029A5">
            <w:pPr>
              <w:spacing w:before="80" w:after="8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D623F5" w:rsidP="00E969D2">
            <w:pPr>
              <w:keepNext/>
              <w:keepLines/>
              <w:spacing w:after="120"/>
              <w:jc w:val="left"/>
            </w:pPr>
            <w:hyperlink r:id="rId11" w:tgtFrame="_blank" w:history="1">
              <w:r w:rsidR="00EB47C5">
                <w:rPr>
                  <w:color w:val="0000FF"/>
                  <w:u w:val="single"/>
                </w:rPr>
                <w:t>https://members.wto.org/crnattachments/2018/TBT/EEC/18_2699_00_e.pdf</w:t>
              </w:r>
            </w:hyperlink>
            <w:bookmarkStart w:id="23" w:name="sps13c"/>
            <w:bookmarkEnd w:id="23"/>
          </w:p>
        </w:tc>
      </w:tr>
    </w:tbl>
    <w:p w:rsidR="00EE3A11" w:rsidRPr="002F6A28" w:rsidRDefault="00D623F5" w:rsidP="002F6A28"/>
    <w:sectPr w:rsidR="00EE3A11" w:rsidRPr="002F6A28" w:rsidSect="002411F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E4" w:rsidRDefault="00EB47C5">
      <w:r>
        <w:separator/>
      </w:r>
    </w:p>
  </w:endnote>
  <w:endnote w:type="continuationSeparator" w:id="0">
    <w:p w:rsidR="00C666E4" w:rsidRDefault="00EB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411F6" w:rsidRDefault="002411F6" w:rsidP="002411F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411F6" w:rsidRDefault="002411F6" w:rsidP="002411F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B47C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E4" w:rsidRDefault="00EB47C5">
      <w:r>
        <w:separator/>
      </w:r>
    </w:p>
  </w:footnote>
  <w:footnote w:type="continuationSeparator" w:id="0">
    <w:p w:rsidR="00C666E4" w:rsidRDefault="00EB4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F6" w:rsidRPr="002411F6" w:rsidRDefault="002411F6" w:rsidP="002411F6">
    <w:pPr>
      <w:pStyle w:val="En-tte"/>
      <w:pBdr>
        <w:bottom w:val="single" w:sz="4" w:space="1" w:color="auto"/>
      </w:pBdr>
      <w:tabs>
        <w:tab w:val="clear" w:pos="4513"/>
        <w:tab w:val="clear" w:pos="9027"/>
      </w:tabs>
      <w:jc w:val="center"/>
    </w:pPr>
    <w:r w:rsidRPr="002411F6">
      <w:t>G/TBT/N/EU/573</w:t>
    </w:r>
  </w:p>
  <w:p w:rsidR="002411F6" w:rsidRPr="002411F6" w:rsidRDefault="002411F6" w:rsidP="002411F6">
    <w:pPr>
      <w:pStyle w:val="En-tte"/>
      <w:pBdr>
        <w:bottom w:val="single" w:sz="4" w:space="1" w:color="auto"/>
      </w:pBdr>
      <w:tabs>
        <w:tab w:val="clear" w:pos="4513"/>
        <w:tab w:val="clear" w:pos="9027"/>
      </w:tabs>
      <w:jc w:val="center"/>
    </w:pPr>
  </w:p>
  <w:p w:rsidR="002411F6" w:rsidRPr="002411F6" w:rsidRDefault="002411F6" w:rsidP="002411F6">
    <w:pPr>
      <w:pStyle w:val="En-tte"/>
      <w:pBdr>
        <w:bottom w:val="single" w:sz="4" w:space="1" w:color="auto"/>
      </w:pBdr>
      <w:tabs>
        <w:tab w:val="clear" w:pos="4513"/>
        <w:tab w:val="clear" w:pos="9027"/>
      </w:tabs>
      <w:jc w:val="center"/>
    </w:pPr>
    <w:r w:rsidRPr="002411F6">
      <w:t xml:space="preserve">- </w:t>
    </w:r>
    <w:r w:rsidRPr="002411F6">
      <w:fldChar w:fldCharType="begin"/>
    </w:r>
    <w:r w:rsidRPr="002411F6">
      <w:instrText xml:space="preserve"> PAGE </w:instrText>
    </w:r>
    <w:r w:rsidRPr="002411F6">
      <w:fldChar w:fldCharType="separate"/>
    </w:r>
    <w:r w:rsidR="009029A5">
      <w:rPr>
        <w:noProof/>
      </w:rPr>
      <w:t>2</w:t>
    </w:r>
    <w:r w:rsidRPr="002411F6">
      <w:fldChar w:fldCharType="end"/>
    </w:r>
    <w:r w:rsidRPr="002411F6">
      <w:t xml:space="preserve"> -</w:t>
    </w:r>
  </w:p>
  <w:p w:rsidR="009239F7" w:rsidRPr="002411F6" w:rsidRDefault="00D623F5" w:rsidP="002411F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F6" w:rsidRPr="002411F6" w:rsidRDefault="002411F6" w:rsidP="002411F6">
    <w:pPr>
      <w:pStyle w:val="En-tte"/>
      <w:pBdr>
        <w:bottom w:val="single" w:sz="4" w:space="1" w:color="auto"/>
      </w:pBdr>
      <w:tabs>
        <w:tab w:val="clear" w:pos="4513"/>
        <w:tab w:val="clear" w:pos="9027"/>
      </w:tabs>
      <w:jc w:val="center"/>
    </w:pPr>
    <w:r w:rsidRPr="002411F6">
      <w:t>G/TBT/N/EU/573</w:t>
    </w:r>
  </w:p>
  <w:p w:rsidR="002411F6" w:rsidRPr="002411F6" w:rsidRDefault="002411F6" w:rsidP="002411F6">
    <w:pPr>
      <w:pStyle w:val="En-tte"/>
      <w:pBdr>
        <w:bottom w:val="single" w:sz="4" w:space="1" w:color="auto"/>
      </w:pBdr>
      <w:tabs>
        <w:tab w:val="clear" w:pos="4513"/>
        <w:tab w:val="clear" w:pos="9027"/>
      </w:tabs>
      <w:jc w:val="center"/>
    </w:pPr>
  </w:p>
  <w:p w:rsidR="002411F6" w:rsidRPr="002411F6" w:rsidRDefault="002411F6" w:rsidP="002411F6">
    <w:pPr>
      <w:pStyle w:val="En-tte"/>
      <w:pBdr>
        <w:bottom w:val="single" w:sz="4" w:space="1" w:color="auto"/>
      </w:pBdr>
      <w:tabs>
        <w:tab w:val="clear" w:pos="4513"/>
        <w:tab w:val="clear" w:pos="9027"/>
      </w:tabs>
      <w:jc w:val="center"/>
    </w:pPr>
    <w:r w:rsidRPr="002411F6">
      <w:t xml:space="preserve">- </w:t>
    </w:r>
    <w:r w:rsidRPr="002411F6">
      <w:fldChar w:fldCharType="begin"/>
    </w:r>
    <w:r w:rsidRPr="002411F6">
      <w:instrText xml:space="preserve"> PAGE </w:instrText>
    </w:r>
    <w:r w:rsidRPr="002411F6">
      <w:fldChar w:fldCharType="separate"/>
    </w:r>
    <w:r w:rsidRPr="002411F6">
      <w:rPr>
        <w:noProof/>
      </w:rPr>
      <w:t>2</w:t>
    </w:r>
    <w:r w:rsidRPr="002411F6">
      <w:fldChar w:fldCharType="end"/>
    </w:r>
    <w:r w:rsidRPr="002411F6">
      <w:t xml:space="preserve"> -</w:t>
    </w:r>
  </w:p>
  <w:p w:rsidR="009239F7" w:rsidRPr="002411F6" w:rsidRDefault="00D623F5" w:rsidP="002411F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27D9" w:rsidTr="008612A9">
      <w:trPr>
        <w:trHeight w:val="240"/>
        <w:jc w:val="center"/>
      </w:trPr>
      <w:tc>
        <w:tcPr>
          <w:tcW w:w="3794" w:type="dxa"/>
          <w:shd w:val="clear" w:color="auto" w:fill="FFFFFF"/>
          <w:tcMar>
            <w:left w:w="108" w:type="dxa"/>
            <w:right w:w="108" w:type="dxa"/>
          </w:tcMar>
          <w:vAlign w:val="center"/>
        </w:tcPr>
        <w:p w:rsidR="00ED54E0" w:rsidRPr="009239F7" w:rsidRDefault="00D623F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2411F6" w:rsidP="00B801E9">
          <w:pPr>
            <w:jc w:val="right"/>
            <w:rPr>
              <w:b/>
              <w:color w:val="FF0000"/>
              <w:szCs w:val="16"/>
            </w:rPr>
          </w:pPr>
          <w:r>
            <w:rPr>
              <w:b/>
              <w:color w:val="FF0000"/>
              <w:szCs w:val="16"/>
            </w:rPr>
            <w:t xml:space="preserve"> </w:t>
          </w:r>
        </w:p>
      </w:tc>
    </w:tr>
    <w:bookmarkEnd w:id="24"/>
    <w:tr w:rsidR="007A27D9" w:rsidTr="008612A9">
      <w:trPr>
        <w:trHeight w:val="213"/>
        <w:jc w:val="center"/>
      </w:trPr>
      <w:tc>
        <w:tcPr>
          <w:tcW w:w="3794" w:type="dxa"/>
          <w:vMerge w:val="restart"/>
          <w:shd w:val="clear" w:color="auto" w:fill="FFFFFF"/>
          <w:tcMar>
            <w:left w:w="0" w:type="dxa"/>
            <w:right w:w="0" w:type="dxa"/>
          </w:tcMar>
        </w:tcPr>
        <w:p w:rsidR="00ED54E0" w:rsidRPr="009239F7" w:rsidRDefault="00C55AED" w:rsidP="00B801E9">
          <w:pPr>
            <w:jc w:val="left"/>
          </w:pPr>
          <w:r>
            <w:rPr>
              <w:noProof/>
              <w:lang w:val="fr-FR" w:eastAsia="fr-FR"/>
            </w:rPr>
            <w:drawing>
              <wp:inline distT="0" distB="0" distL="0" distR="0" wp14:anchorId="0CA6EB42" wp14:editId="7A9C068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623F5" w:rsidP="00B801E9">
          <w:pPr>
            <w:jc w:val="right"/>
            <w:rPr>
              <w:b/>
              <w:szCs w:val="16"/>
            </w:rPr>
          </w:pPr>
        </w:p>
      </w:tc>
    </w:tr>
    <w:tr w:rsidR="007A27D9" w:rsidTr="008612A9">
      <w:trPr>
        <w:trHeight w:val="868"/>
        <w:jc w:val="center"/>
      </w:trPr>
      <w:tc>
        <w:tcPr>
          <w:tcW w:w="3794" w:type="dxa"/>
          <w:vMerge/>
          <w:shd w:val="clear" w:color="auto" w:fill="FFFFFF"/>
          <w:tcMar>
            <w:left w:w="108" w:type="dxa"/>
            <w:right w:w="108" w:type="dxa"/>
          </w:tcMar>
        </w:tcPr>
        <w:p w:rsidR="00ED54E0" w:rsidRPr="009239F7" w:rsidRDefault="00D623F5" w:rsidP="00B801E9">
          <w:pPr>
            <w:jc w:val="left"/>
            <w:rPr>
              <w:noProof/>
              <w:lang w:eastAsia="en-GB"/>
            </w:rPr>
          </w:pPr>
        </w:p>
      </w:tc>
      <w:tc>
        <w:tcPr>
          <w:tcW w:w="5448" w:type="dxa"/>
          <w:gridSpan w:val="2"/>
          <w:shd w:val="clear" w:color="auto" w:fill="FFFFFF"/>
          <w:tcMar>
            <w:left w:w="108" w:type="dxa"/>
            <w:right w:w="108" w:type="dxa"/>
          </w:tcMar>
        </w:tcPr>
        <w:p w:rsidR="002411F6" w:rsidRDefault="002411F6" w:rsidP="00B801E9">
          <w:pPr>
            <w:jc w:val="right"/>
            <w:rPr>
              <w:b/>
              <w:szCs w:val="16"/>
            </w:rPr>
          </w:pPr>
          <w:bookmarkStart w:id="25" w:name="bmkSymbols"/>
          <w:r>
            <w:rPr>
              <w:b/>
              <w:szCs w:val="16"/>
            </w:rPr>
            <w:t>G/TBT/N/EU/573</w:t>
          </w:r>
        </w:p>
        <w:bookmarkEnd w:id="25"/>
        <w:p w:rsidR="00ED54E0" w:rsidRPr="009239F7" w:rsidRDefault="00D623F5" w:rsidP="00B801E9">
          <w:pPr>
            <w:jc w:val="right"/>
            <w:rPr>
              <w:b/>
              <w:szCs w:val="16"/>
            </w:rPr>
          </w:pPr>
        </w:p>
      </w:tc>
    </w:tr>
    <w:tr w:rsidR="007A27D9" w:rsidTr="008612A9">
      <w:trPr>
        <w:trHeight w:val="240"/>
        <w:jc w:val="center"/>
      </w:trPr>
      <w:tc>
        <w:tcPr>
          <w:tcW w:w="3794" w:type="dxa"/>
          <w:vMerge/>
          <w:shd w:val="clear" w:color="auto" w:fill="FFFFFF"/>
          <w:tcMar>
            <w:left w:w="108" w:type="dxa"/>
            <w:right w:w="108" w:type="dxa"/>
          </w:tcMar>
          <w:vAlign w:val="center"/>
        </w:tcPr>
        <w:p w:rsidR="00ED54E0" w:rsidRPr="009239F7" w:rsidRDefault="00D623F5" w:rsidP="00B801E9"/>
      </w:tc>
      <w:tc>
        <w:tcPr>
          <w:tcW w:w="5448" w:type="dxa"/>
          <w:gridSpan w:val="2"/>
          <w:shd w:val="clear" w:color="auto" w:fill="FFFFFF"/>
          <w:tcMar>
            <w:left w:w="108" w:type="dxa"/>
            <w:right w:w="108" w:type="dxa"/>
          </w:tcMar>
          <w:vAlign w:val="center"/>
        </w:tcPr>
        <w:p w:rsidR="00ED54E0" w:rsidRPr="009239F7" w:rsidRDefault="00D623F5" w:rsidP="00B801E9">
          <w:pPr>
            <w:jc w:val="right"/>
            <w:rPr>
              <w:szCs w:val="16"/>
            </w:rPr>
          </w:pPr>
          <w:bookmarkStart w:id="26" w:name="spsDateDistribution"/>
          <w:bookmarkStart w:id="27" w:name="bmkDate"/>
          <w:bookmarkEnd w:id="26"/>
          <w:bookmarkEnd w:id="27"/>
          <w:r>
            <w:rPr>
              <w:szCs w:val="16"/>
            </w:rPr>
            <w:t xml:space="preserve">28 May </w:t>
          </w:r>
          <w:r>
            <w:rPr>
              <w:szCs w:val="16"/>
            </w:rPr>
            <w:t>2018</w:t>
          </w:r>
          <w:bookmarkStart w:id="28" w:name="_GoBack"/>
          <w:bookmarkEnd w:id="28"/>
        </w:p>
      </w:tc>
    </w:tr>
    <w:tr w:rsidR="007A27D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B47C5" w:rsidP="00D623F5">
          <w:pPr>
            <w:jc w:val="left"/>
            <w:rPr>
              <w:b/>
            </w:rPr>
          </w:pPr>
          <w:bookmarkStart w:id="29" w:name="bmkSerial"/>
          <w:r w:rsidRPr="002F6A28">
            <w:rPr>
              <w:color w:val="FF0000"/>
              <w:szCs w:val="16"/>
            </w:rPr>
            <w:t>(</w:t>
          </w:r>
          <w:bookmarkStart w:id="30" w:name="spsSerialNumber"/>
          <w:bookmarkEnd w:id="30"/>
          <w:r w:rsidR="00D623F5">
            <w:rPr>
              <w:color w:val="FF0000"/>
              <w:szCs w:val="16"/>
            </w:rPr>
            <w:t>18-3160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EB47C5"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623F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623F5">
            <w:rPr>
              <w:bCs/>
              <w:noProof/>
              <w:szCs w:val="16"/>
            </w:rPr>
            <w:t>1</w:t>
          </w:r>
          <w:r w:rsidRPr="002F6A28">
            <w:rPr>
              <w:bCs/>
              <w:szCs w:val="16"/>
            </w:rPr>
            <w:fldChar w:fldCharType="end"/>
          </w:r>
          <w:bookmarkEnd w:id="31"/>
        </w:p>
      </w:tc>
    </w:tr>
    <w:tr w:rsidR="007A27D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411F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411F6" w:rsidP="00B801E9">
          <w:pPr>
            <w:jc w:val="right"/>
            <w:rPr>
              <w:bCs/>
              <w:szCs w:val="18"/>
            </w:rPr>
          </w:pPr>
          <w:bookmarkStart w:id="33" w:name="bmkLanguage"/>
          <w:r>
            <w:rPr>
              <w:bCs/>
              <w:szCs w:val="18"/>
            </w:rPr>
            <w:t>Original: English</w:t>
          </w:r>
          <w:bookmarkEnd w:id="33"/>
        </w:p>
      </w:tc>
    </w:tr>
  </w:tbl>
  <w:p w:rsidR="00ED54E0" w:rsidRPr="002F6A28" w:rsidRDefault="00D623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EE27A92">
      <w:start w:val="1"/>
      <w:numFmt w:val="decimal"/>
      <w:pStyle w:val="SummaryText"/>
      <w:lvlText w:val="%1."/>
      <w:lvlJc w:val="left"/>
      <w:pPr>
        <w:ind w:left="360" w:hanging="360"/>
      </w:pPr>
    </w:lvl>
    <w:lvl w:ilvl="1" w:tplc="C1709A74" w:tentative="1">
      <w:start w:val="1"/>
      <w:numFmt w:val="lowerLetter"/>
      <w:lvlText w:val="%2."/>
      <w:lvlJc w:val="left"/>
      <w:pPr>
        <w:ind w:left="1080" w:hanging="360"/>
      </w:pPr>
    </w:lvl>
    <w:lvl w:ilvl="2" w:tplc="BF20B9F6" w:tentative="1">
      <w:start w:val="1"/>
      <w:numFmt w:val="lowerRoman"/>
      <w:lvlText w:val="%3."/>
      <w:lvlJc w:val="right"/>
      <w:pPr>
        <w:ind w:left="1800" w:hanging="180"/>
      </w:pPr>
    </w:lvl>
    <w:lvl w:ilvl="3" w:tplc="ACD263A8" w:tentative="1">
      <w:start w:val="1"/>
      <w:numFmt w:val="decimal"/>
      <w:lvlText w:val="%4."/>
      <w:lvlJc w:val="left"/>
      <w:pPr>
        <w:ind w:left="2520" w:hanging="360"/>
      </w:pPr>
    </w:lvl>
    <w:lvl w:ilvl="4" w:tplc="838ABF2C" w:tentative="1">
      <w:start w:val="1"/>
      <w:numFmt w:val="lowerLetter"/>
      <w:lvlText w:val="%5."/>
      <w:lvlJc w:val="left"/>
      <w:pPr>
        <w:ind w:left="3240" w:hanging="360"/>
      </w:pPr>
    </w:lvl>
    <w:lvl w:ilvl="5" w:tplc="B24C8CA8" w:tentative="1">
      <w:start w:val="1"/>
      <w:numFmt w:val="lowerRoman"/>
      <w:lvlText w:val="%6."/>
      <w:lvlJc w:val="right"/>
      <w:pPr>
        <w:ind w:left="3960" w:hanging="180"/>
      </w:pPr>
    </w:lvl>
    <w:lvl w:ilvl="6" w:tplc="812265BE" w:tentative="1">
      <w:start w:val="1"/>
      <w:numFmt w:val="decimal"/>
      <w:lvlText w:val="%7."/>
      <w:lvlJc w:val="left"/>
      <w:pPr>
        <w:ind w:left="4680" w:hanging="360"/>
      </w:pPr>
    </w:lvl>
    <w:lvl w:ilvl="7" w:tplc="AA64577A" w:tentative="1">
      <w:start w:val="1"/>
      <w:numFmt w:val="lowerLetter"/>
      <w:lvlText w:val="%8."/>
      <w:lvlJc w:val="left"/>
      <w:pPr>
        <w:ind w:left="5400" w:hanging="360"/>
      </w:pPr>
    </w:lvl>
    <w:lvl w:ilvl="8" w:tplc="4EFC9B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D9"/>
    <w:rsid w:val="002411F6"/>
    <w:rsid w:val="007A27D9"/>
    <w:rsid w:val="009029A5"/>
    <w:rsid w:val="00C55AED"/>
    <w:rsid w:val="00C666E4"/>
    <w:rsid w:val="00D623F5"/>
    <w:rsid w:val="00EB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EEC/18_2699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EN/TXT/?qid=1426693289783&amp;uri=CELEX:32012R05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growth/tools-databases/tb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cp:lastPrinted>2018-05-28T10:16:00Z</cp:lastPrinted>
  <dcterms:created xsi:type="dcterms:W3CDTF">2018-05-28T08:37:00Z</dcterms:created>
  <dcterms:modified xsi:type="dcterms:W3CDTF">2018-05-28T12:34:00Z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G/TBT/N/EU/573</vt:lpwstr>
  </property>
</Properties>
</file>