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31A8A" w:rsidP="002F6A28">
      <w:pPr>
        <w:pStyle w:val="Title"/>
        <w:rPr>
          <w:caps w:val="0"/>
          <w:kern w:val="0"/>
        </w:rPr>
      </w:pPr>
      <w:bookmarkStart w:id="0" w:name="_GoBack"/>
      <w:bookmarkEnd w:id="0"/>
      <w:r w:rsidRPr="002F6A28">
        <w:rPr>
          <w:caps w:val="0"/>
          <w:kern w:val="0"/>
        </w:rPr>
        <w:t>NOTIFICATION</w:t>
      </w:r>
    </w:p>
    <w:p w:rsidR="009239F7" w:rsidRPr="002F6A28" w:rsidRDefault="00F31A8A" w:rsidP="002F6A28">
      <w:pPr>
        <w:jc w:val="center"/>
      </w:pPr>
      <w:r w:rsidRPr="002F6A28">
        <w:t>The following notification is being circulated in accordance with Article 10.6</w:t>
      </w:r>
    </w:p>
    <w:p w:rsidR="009239F7" w:rsidRPr="002F6A28" w:rsidRDefault="001E44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37BE" w:rsidTr="0069259F">
        <w:tc>
          <w:tcPr>
            <w:tcW w:w="713" w:type="dxa"/>
            <w:tcBorders>
              <w:bottom w:val="single" w:sz="6" w:space="0" w:color="auto"/>
            </w:tcBorders>
            <w:shd w:val="clear" w:color="auto" w:fill="auto"/>
          </w:tcPr>
          <w:p w:rsidR="00F85C99" w:rsidRPr="002F6A28" w:rsidRDefault="00F31A8A" w:rsidP="00F31A8A">
            <w:pPr>
              <w:spacing w:before="120" w:after="120"/>
            </w:pPr>
            <w:r w:rsidRPr="002F6A28">
              <w:rPr>
                <w:b/>
              </w:rPr>
              <w:t>1.</w:t>
            </w:r>
          </w:p>
        </w:tc>
        <w:tc>
          <w:tcPr>
            <w:tcW w:w="8546" w:type="dxa"/>
            <w:tcBorders>
              <w:bottom w:val="single" w:sz="6" w:space="0" w:color="auto"/>
            </w:tcBorders>
            <w:shd w:val="clear" w:color="auto" w:fill="auto"/>
          </w:tcPr>
          <w:p w:rsidR="00F85C99" w:rsidRPr="002F6A28" w:rsidRDefault="00F31A8A" w:rsidP="00F31A8A">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F31A8A" w:rsidP="00F31A8A">
            <w:pPr>
              <w:spacing w:after="120"/>
            </w:pPr>
            <w:r w:rsidRPr="002F6A28">
              <w:rPr>
                <w:b/>
              </w:rPr>
              <w:t>If applicable, name of local government involved (Article 3.2 and 7.2):</w:t>
            </w:r>
            <w:r w:rsidRPr="002F6A28">
              <w:t xml:space="preserve"> </w:t>
            </w:r>
            <w:bookmarkStart w:id="2" w:name="sps1b"/>
            <w:bookmarkEnd w:id="2"/>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 xml:space="preserve">Agency responsible: </w:t>
            </w:r>
            <w:r>
              <w:t>Ministry of Internal Affairs and Communications</w:t>
            </w:r>
            <w:bookmarkStart w:id="3" w:name="sps2a"/>
            <w:bookmarkEnd w:id="3"/>
          </w:p>
          <w:p w:rsidR="00F85C99" w:rsidRPr="002F6A28" w:rsidRDefault="00F31A8A" w:rsidP="00F31A8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Notified under</w:t>
            </w:r>
            <w:bookmarkStart w:id="5" w:name="tbt3a"/>
            <w:r w:rsidR="003771BA">
              <w:rPr>
                <w:b/>
              </w:rPr>
              <w:t xml:space="preserve"> Article 2.9.2 [</w:t>
            </w:r>
            <w:r w:rsidRPr="002F6A28">
              <w:rPr>
                <w:b/>
              </w:rPr>
              <w:t>X</w:t>
            </w:r>
            <w:bookmarkEnd w:id="5"/>
            <w:r w:rsidRPr="002F6A28">
              <w:rPr>
                <w:b/>
              </w:rPr>
              <w:t xml:space="preserve">], 2.10.1 </w:t>
            </w:r>
            <w:proofErr w:type="gramStart"/>
            <w:r w:rsidRPr="002F6A28">
              <w:rPr>
                <w:b/>
              </w:rPr>
              <w:t>[</w:t>
            </w:r>
            <w:r w:rsidR="003771BA" w:rsidRPr="002F6A28">
              <w:rPr>
                <w:b/>
              </w:rPr>
              <w:t> </w:t>
            </w:r>
            <w:r w:rsidRPr="002F6A28">
              <w:rPr>
                <w:b/>
              </w:rPr>
              <w:t>]</w:t>
            </w:r>
            <w:proofErr w:type="gramEnd"/>
            <w:r w:rsidRPr="002F6A28">
              <w:rPr>
                <w:b/>
              </w:rPr>
              <w:t>, 5.6.2 [</w:t>
            </w:r>
            <w:r w:rsidR="003771BA" w:rsidRPr="002F6A28">
              <w:rPr>
                <w:b/>
              </w:rPr>
              <w:t> </w:t>
            </w:r>
            <w:r w:rsidRPr="002F6A28">
              <w:rPr>
                <w:b/>
              </w:rPr>
              <w:t>], 5.7.1 [</w:t>
            </w:r>
            <w:r w:rsidR="003771BA" w:rsidRPr="002F6A28">
              <w:rPr>
                <w:b/>
              </w:rPr>
              <w:t> </w:t>
            </w:r>
            <w:r w:rsidRPr="002F6A28">
              <w:rPr>
                <w:b/>
              </w:rPr>
              <w:t>], other:</w:t>
            </w:r>
            <w:bookmarkStart w:id="6" w:name="tbt3e"/>
            <w:bookmarkEnd w:id="6"/>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C37BE" w:rsidRDefault="00F31A8A" w:rsidP="00F31A8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Wireless devices operating </w:t>
            </w:r>
            <w:proofErr w:type="gramStart"/>
            <w:r>
              <w:t>in close proximity to</w:t>
            </w:r>
            <w:proofErr w:type="gramEnd"/>
            <w:r>
              <w:t xml:space="preserve"> the human body</w:t>
            </w:r>
            <w:bookmarkStart w:id="7" w:name="sps3a"/>
            <w:bookmarkEnd w:id="7"/>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 xml:space="preserve">Title, number of pages and language(s) of the notified document: </w:t>
            </w:r>
            <w:r>
              <w:t>Partial amendment of Regulations for Radio Equipment (3 page(s), in English)</w:t>
            </w:r>
            <w:bookmarkStart w:id="8" w:name="sps5a"/>
            <w:bookmarkStart w:id="9" w:name="sps5b"/>
            <w:bookmarkEnd w:id="8"/>
            <w:bookmarkEnd w:id="9"/>
            <w:r w:rsidR="003771BA" w:rsidRPr="002F6A28">
              <w:t xml:space="preserve"> </w:t>
            </w:r>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 xml:space="preserve">Description of content: </w:t>
            </w:r>
            <w:r>
              <w:rPr>
                <w:lang w:eastAsia="en-GB"/>
              </w:rPr>
              <w:t xml:space="preserve">To amend the regulations for wireless devices operating </w:t>
            </w:r>
            <w:proofErr w:type="gramStart"/>
            <w:r>
              <w:rPr>
                <w:lang w:eastAsia="en-GB"/>
              </w:rPr>
              <w:t>in close proximity to</w:t>
            </w:r>
            <w:proofErr w:type="gramEnd"/>
            <w:r>
              <w:rPr>
                <w:lang w:eastAsia="en-GB"/>
              </w:rPr>
              <w:t xml:space="preserve"> the human body</w:t>
            </w:r>
            <w:r>
              <w:rPr>
                <w:lang w:val="en-US"/>
              </w:rPr>
              <w:t>.</w:t>
            </w:r>
            <w:bookmarkStart w:id="10" w:name="sps6a"/>
            <w:bookmarkEnd w:id="10"/>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 xml:space="preserve">Objective and rationale, including the nature of urgent problems where applicable: </w:t>
            </w:r>
            <w:r>
              <w:t xml:space="preserve">The reason for this amendment is to enable using wireless devices (frequency over 6GHz) operating in close proximity to the human body by establishing the exposure limit value of incident power density from the radio equipment in accordance with Draft </w:t>
            </w:r>
            <w:proofErr w:type="spellStart"/>
            <w:r>
              <w:t>ICNIRP</w:t>
            </w:r>
            <w:proofErr w:type="spellEnd"/>
            <w:r>
              <w:t xml:space="preserve"> Guidelines </w:t>
            </w:r>
            <w:r w:rsidR="003771BA" w:rsidRPr="003771BA">
              <w:t>"</w:t>
            </w:r>
            <w:r>
              <w:t>Guidelines for limiting exposure to time-varying electric, magnetic and electromagnetic fields (100 kHz TO 300 GHz)</w:t>
            </w:r>
            <w:r w:rsidR="003771BA" w:rsidRPr="003771BA">
              <w:t>"</w:t>
            </w:r>
            <w:r>
              <w:t xml:space="preserve"> (July 2018) and IEC TR 63170 Ed. 1.0, </w:t>
            </w:r>
            <w:r w:rsidR="003771BA" w:rsidRPr="003771BA">
              <w:t>"</w:t>
            </w:r>
            <w:r>
              <w:t>Measurement procedure for the evaluation of power density related to human exposure to radio frequency fields from wireless communication devices operating between 6 GHz and 100 GHz</w:t>
            </w:r>
            <w:r w:rsidR="003771BA" w:rsidRPr="003771BA">
              <w:t>"</w:t>
            </w:r>
            <w:r>
              <w:t xml:space="preserve"> (August 2018).</w:t>
            </w:r>
            <w:bookmarkStart w:id="11" w:name="sps7f"/>
            <w:bookmarkEnd w:id="11"/>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31A8A" w:rsidP="00F31A8A">
            <w:pPr>
              <w:spacing w:before="120" w:after="120"/>
            </w:pPr>
            <w:r w:rsidRPr="002F6A28">
              <w:rPr>
                <w:b/>
              </w:rPr>
              <w:t>Relevant documents:</w:t>
            </w:r>
            <w:r w:rsidRPr="002F6A28">
              <w:t xml:space="preserve"> </w:t>
            </w:r>
          </w:p>
          <w:p w:rsidR="00F31A8A" w:rsidRDefault="00F31A8A" w:rsidP="002B6ABF">
            <w:pPr>
              <w:numPr>
                <w:ilvl w:val="0"/>
                <w:numId w:val="16"/>
              </w:numPr>
              <w:spacing w:after="120"/>
            </w:pPr>
            <w:r>
              <w:t>The basic law is the Radio Act (1950 Law No.131).</w:t>
            </w:r>
          </w:p>
          <w:p w:rsidR="00F31A8A" w:rsidRDefault="001E4422" w:rsidP="00F31A8A">
            <w:pPr>
              <w:spacing w:after="120"/>
              <w:ind w:left="720"/>
            </w:pPr>
            <w:hyperlink r:id="rId7" w:history="1">
              <w:r w:rsidR="00F31A8A">
                <w:rPr>
                  <w:color w:val="0000FF"/>
                  <w:u w:val="single"/>
                </w:rPr>
                <w:t>http://www.japaneselawtranslation.go.jp/law/detail/?ft=1&amp;re=2&amp;dn=1&amp;co=01&amp;ia=03&amp;x=0&amp;y=0&amp;ky=radio+law&amp;page=43</w:t>
              </w:r>
            </w:hyperlink>
            <w:r w:rsidR="00F31A8A">
              <w:t> </w:t>
            </w:r>
          </w:p>
          <w:p w:rsidR="00F85C99" w:rsidRPr="002F6A28" w:rsidRDefault="00F31A8A" w:rsidP="00310090">
            <w:pPr>
              <w:spacing w:after="120"/>
            </w:pPr>
            <w:r>
              <w:t xml:space="preserve">The amendment will be published in </w:t>
            </w:r>
            <w:r w:rsidR="003771BA" w:rsidRPr="003771BA">
              <w:t>"</w:t>
            </w:r>
            <w:proofErr w:type="spellStart"/>
            <w:r>
              <w:t>KAMPO</w:t>
            </w:r>
            <w:proofErr w:type="spellEnd"/>
            <w:r w:rsidR="003771BA" w:rsidRPr="003771BA">
              <w:t>"</w:t>
            </w:r>
            <w:r>
              <w:t>(Official Government Gazette) when adopted (Available in Japanese).</w:t>
            </w:r>
          </w:p>
        </w:tc>
      </w:tr>
      <w:tr w:rsidR="008C37BE" w:rsidTr="0069259F">
        <w:tc>
          <w:tcPr>
            <w:tcW w:w="713" w:type="dxa"/>
            <w:tcBorders>
              <w:top w:val="single" w:sz="6" w:space="0" w:color="auto"/>
              <w:bottom w:val="single" w:sz="6" w:space="0" w:color="auto"/>
            </w:tcBorders>
            <w:shd w:val="clear" w:color="auto" w:fill="auto"/>
          </w:tcPr>
          <w:p w:rsidR="00EE3A11" w:rsidRPr="002F6A28" w:rsidRDefault="00F31A8A" w:rsidP="00F31A8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31A8A" w:rsidP="00F31A8A">
            <w:pPr>
              <w:spacing w:before="120" w:after="120"/>
            </w:pPr>
            <w:r w:rsidRPr="002F6A28">
              <w:rPr>
                <w:b/>
              </w:rPr>
              <w:t>Proposed date of adoption:</w:t>
            </w:r>
            <w:bookmarkStart w:id="12" w:name="sps10b"/>
            <w:r w:rsidR="003771BA" w:rsidRPr="002F6A28">
              <w:rPr>
                <w:b/>
              </w:rPr>
              <w:t xml:space="preserve"> </w:t>
            </w:r>
            <w:r w:rsidRPr="002F6A28">
              <w:t>April 2019</w:t>
            </w:r>
            <w:bookmarkEnd w:id="12"/>
          </w:p>
          <w:p w:rsidR="00EE3A11" w:rsidRPr="002F6A28" w:rsidRDefault="00F31A8A" w:rsidP="00F31A8A">
            <w:pPr>
              <w:spacing w:after="120"/>
            </w:pPr>
            <w:r w:rsidRPr="002F6A28">
              <w:rPr>
                <w:b/>
              </w:rPr>
              <w:t>Proposed date of entry into force:</w:t>
            </w:r>
            <w:bookmarkStart w:id="13" w:name="sps11b"/>
            <w:r w:rsidR="003771BA" w:rsidRPr="002F6A28">
              <w:rPr>
                <w:b/>
              </w:rPr>
              <w:t xml:space="preserve"> </w:t>
            </w:r>
            <w:r w:rsidRPr="002F6A28">
              <w:t>April 2019</w:t>
            </w:r>
            <w:bookmarkEnd w:id="13"/>
          </w:p>
        </w:tc>
      </w:tr>
      <w:tr w:rsidR="008C37BE" w:rsidTr="0069259F">
        <w:tc>
          <w:tcPr>
            <w:tcW w:w="713" w:type="dxa"/>
            <w:tcBorders>
              <w:top w:val="single" w:sz="6" w:space="0" w:color="auto"/>
              <w:bottom w:val="single" w:sz="6" w:space="0" w:color="auto"/>
            </w:tcBorders>
            <w:shd w:val="clear" w:color="auto" w:fill="auto"/>
          </w:tcPr>
          <w:p w:rsidR="00F85C99" w:rsidRPr="002F6A28" w:rsidRDefault="00F31A8A" w:rsidP="00F31A8A">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31A8A" w:rsidP="00F31A8A">
            <w:pPr>
              <w:spacing w:before="120" w:after="120"/>
            </w:pPr>
            <w:r w:rsidRPr="002F6A28">
              <w:rPr>
                <w:b/>
              </w:rPr>
              <w:t xml:space="preserve">Final date for comments: </w:t>
            </w:r>
            <w:r>
              <w:t>60 days from date of circulation</w:t>
            </w:r>
            <w:bookmarkStart w:id="14" w:name="sps12a"/>
            <w:bookmarkEnd w:id="14"/>
          </w:p>
        </w:tc>
      </w:tr>
      <w:tr w:rsidR="008C37BE" w:rsidTr="0069259F">
        <w:tc>
          <w:tcPr>
            <w:tcW w:w="713" w:type="dxa"/>
            <w:tcBorders>
              <w:top w:val="single" w:sz="6" w:space="0" w:color="auto"/>
            </w:tcBorders>
            <w:shd w:val="clear" w:color="auto" w:fill="auto"/>
          </w:tcPr>
          <w:p w:rsidR="00F85C99" w:rsidRPr="002F6A28" w:rsidRDefault="00F31A8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31A8A"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31A8A" w:rsidRDefault="00F31A8A"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1E4422" w:rsidP="00E969D2">
            <w:pPr>
              <w:keepNext/>
              <w:keepLines/>
              <w:spacing w:after="120"/>
              <w:jc w:val="left"/>
            </w:pPr>
            <w:hyperlink r:id="rId9" w:tgtFrame="_blank" w:history="1">
              <w:r w:rsidR="00F31A8A">
                <w:rPr>
                  <w:color w:val="0000FF"/>
                  <w:u w:val="single"/>
                </w:rPr>
                <w:t>https://members.wto.org/crnattachments/2019/TBT/JPN/19_0015_00_e.pdf</w:t>
              </w:r>
            </w:hyperlink>
            <w:bookmarkStart w:id="16" w:name="sps13c"/>
            <w:bookmarkEnd w:id="16"/>
          </w:p>
        </w:tc>
      </w:tr>
    </w:tbl>
    <w:p w:rsidR="00EE3A11" w:rsidRPr="002F6A28" w:rsidRDefault="001E4422" w:rsidP="002F6A28"/>
    <w:sectPr w:rsidR="00EE3A11" w:rsidRPr="002F6A28" w:rsidSect="00C3248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A3" w:rsidRDefault="00F31A8A">
      <w:r>
        <w:separator/>
      </w:r>
    </w:p>
  </w:endnote>
  <w:endnote w:type="continuationSeparator" w:id="0">
    <w:p w:rsidR="00CD3BA3" w:rsidRDefault="00F3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2489" w:rsidRDefault="00C32489" w:rsidP="00C324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32489" w:rsidRDefault="00C32489" w:rsidP="00C324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31A8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A3" w:rsidRDefault="00F31A8A">
      <w:r>
        <w:separator/>
      </w:r>
    </w:p>
  </w:footnote>
  <w:footnote w:type="continuationSeparator" w:id="0">
    <w:p w:rsidR="00CD3BA3" w:rsidRDefault="00F3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89" w:rsidRPr="00C32489" w:rsidRDefault="00C32489" w:rsidP="00C32489">
    <w:pPr>
      <w:pStyle w:val="Header"/>
      <w:pBdr>
        <w:bottom w:val="single" w:sz="4" w:space="1" w:color="auto"/>
      </w:pBdr>
      <w:tabs>
        <w:tab w:val="clear" w:pos="4513"/>
        <w:tab w:val="clear" w:pos="9027"/>
      </w:tabs>
      <w:jc w:val="center"/>
    </w:pPr>
    <w:r w:rsidRPr="00C32489">
      <w:t>G/TBT/N/JPN/617</w:t>
    </w:r>
  </w:p>
  <w:p w:rsidR="00C32489" w:rsidRPr="00C32489" w:rsidRDefault="00C32489" w:rsidP="00C32489">
    <w:pPr>
      <w:pStyle w:val="Header"/>
      <w:pBdr>
        <w:bottom w:val="single" w:sz="4" w:space="1" w:color="auto"/>
      </w:pBdr>
      <w:tabs>
        <w:tab w:val="clear" w:pos="4513"/>
        <w:tab w:val="clear" w:pos="9027"/>
      </w:tabs>
      <w:jc w:val="center"/>
    </w:pPr>
  </w:p>
  <w:p w:rsidR="00C32489" w:rsidRPr="00C32489" w:rsidRDefault="00C32489" w:rsidP="00C32489">
    <w:pPr>
      <w:pStyle w:val="Header"/>
      <w:pBdr>
        <w:bottom w:val="single" w:sz="4" w:space="1" w:color="auto"/>
      </w:pBdr>
      <w:tabs>
        <w:tab w:val="clear" w:pos="4513"/>
        <w:tab w:val="clear" w:pos="9027"/>
      </w:tabs>
      <w:jc w:val="center"/>
    </w:pPr>
    <w:r w:rsidRPr="00C32489">
      <w:t xml:space="preserve">- </w:t>
    </w:r>
    <w:r w:rsidRPr="00C32489">
      <w:fldChar w:fldCharType="begin"/>
    </w:r>
    <w:r w:rsidRPr="00C32489">
      <w:instrText xml:space="preserve"> PAGE </w:instrText>
    </w:r>
    <w:r w:rsidRPr="00C32489">
      <w:fldChar w:fldCharType="separate"/>
    </w:r>
    <w:r w:rsidR="001E4422">
      <w:rPr>
        <w:noProof/>
      </w:rPr>
      <w:t>2</w:t>
    </w:r>
    <w:r w:rsidRPr="00C32489">
      <w:fldChar w:fldCharType="end"/>
    </w:r>
    <w:r w:rsidRPr="00C32489">
      <w:t xml:space="preserve"> -</w:t>
    </w:r>
  </w:p>
  <w:p w:rsidR="009239F7" w:rsidRPr="00C32489" w:rsidRDefault="001E4422" w:rsidP="00C324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489" w:rsidRPr="00C32489" w:rsidRDefault="00C32489" w:rsidP="00C32489">
    <w:pPr>
      <w:pStyle w:val="Header"/>
      <w:pBdr>
        <w:bottom w:val="single" w:sz="4" w:space="1" w:color="auto"/>
      </w:pBdr>
      <w:tabs>
        <w:tab w:val="clear" w:pos="4513"/>
        <w:tab w:val="clear" w:pos="9027"/>
      </w:tabs>
      <w:jc w:val="center"/>
    </w:pPr>
    <w:r w:rsidRPr="00C32489">
      <w:t>G/TBT/N/JPN/617</w:t>
    </w:r>
  </w:p>
  <w:p w:rsidR="00C32489" w:rsidRPr="00C32489" w:rsidRDefault="00C32489" w:rsidP="00C32489">
    <w:pPr>
      <w:pStyle w:val="Header"/>
      <w:pBdr>
        <w:bottom w:val="single" w:sz="4" w:space="1" w:color="auto"/>
      </w:pBdr>
      <w:tabs>
        <w:tab w:val="clear" w:pos="4513"/>
        <w:tab w:val="clear" w:pos="9027"/>
      </w:tabs>
      <w:jc w:val="center"/>
    </w:pPr>
  </w:p>
  <w:p w:rsidR="00C32489" w:rsidRPr="00C32489" w:rsidRDefault="00C32489" w:rsidP="00C32489">
    <w:pPr>
      <w:pStyle w:val="Header"/>
      <w:pBdr>
        <w:bottom w:val="single" w:sz="4" w:space="1" w:color="auto"/>
      </w:pBdr>
      <w:tabs>
        <w:tab w:val="clear" w:pos="4513"/>
        <w:tab w:val="clear" w:pos="9027"/>
      </w:tabs>
      <w:jc w:val="center"/>
    </w:pPr>
    <w:r w:rsidRPr="00C32489">
      <w:t xml:space="preserve">- </w:t>
    </w:r>
    <w:r w:rsidRPr="00C32489">
      <w:fldChar w:fldCharType="begin"/>
    </w:r>
    <w:r w:rsidRPr="00C32489">
      <w:instrText xml:space="preserve"> PAGE </w:instrText>
    </w:r>
    <w:r w:rsidRPr="00C32489">
      <w:fldChar w:fldCharType="separate"/>
    </w:r>
    <w:r w:rsidRPr="00C32489">
      <w:rPr>
        <w:noProof/>
      </w:rPr>
      <w:t>2</w:t>
    </w:r>
    <w:r w:rsidRPr="00C32489">
      <w:fldChar w:fldCharType="end"/>
    </w:r>
    <w:r w:rsidRPr="00C32489">
      <w:t xml:space="preserve"> -</w:t>
    </w:r>
  </w:p>
  <w:p w:rsidR="009239F7" w:rsidRPr="00C32489" w:rsidRDefault="001E4422" w:rsidP="00C324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37BE" w:rsidTr="008612A9">
      <w:trPr>
        <w:trHeight w:val="240"/>
        <w:jc w:val="center"/>
      </w:trPr>
      <w:tc>
        <w:tcPr>
          <w:tcW w:w="3794" w:type="dxa"/>
          <w:shd w:val="clear" w:color="auto" w:fill="FFFFFF"/>
          <w:tcMar>
            <w:left w:w="108" w:type="dxa"/>
            <w:right w:w="108" w:type="dxa"/>
          </w:tcMar>
          <w:vAlign w:val="center"/>
        </w:tcPr>
        <w:p w:rsidR="00ED54E0" w:rsidRPr="009239F7" w:rsidRDefault="001E4422"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C32489" w:rsidP="00B801E9">
          <w:pPr>
            <w:jc w:val="right"/>
            <w:rPr>
              <w:b/>
              <w:color w:val="FF0000"/>
              <w:szCs w:val="16"/>
            </w:rPr>
          </w:pPr>
          <w:r>
            <w:rPr>
              <w:b/>
              <w:color w:val="FF0000"/>
              <w:szCs w:val="16"/>
            </w:rPr>
            <w:t xml:space="preserve"> </w:t>
          </w:r>
        </w:p>
      </w:tc>
    </w:tr>
    <w:bookmarkEnd w:id="17"/>
    <w:tr w:rsidR="008C37BE" w:rsidTr="008612A9">
      <w:trPr>
        <w:trHeight w:val="213"/>
        <w:jc w:val="center"/>
      </w:trPr>
      <w:tc>
        <w:tcPr>
          <w:tcW w:w="3794" w:type="dxa"/>
          <w:vMerge w:val="restart"/>
          <w:shd w:val="clear" w:color="auto" w:fill="FFFFFF"/>
          <w:tcMar>
            <w:left w:w="0" w:type="dxa"/>
            <w:right w:w="0" w:type="dxa"/>
          </w:tcMar>
        </w:tcPr>
        <w:p w:rsidR="00ED54E0" w:rsidRPr="009239F7" w:rsidRDefault="00F56F9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E4422" w:rsidP="00B801E9">
          <w:pPr>
            <w:jc w:val="right"/>
            <w:rPr>
              <w:b/>
              <w:szCs w:val="16"/>
            </w:rPr>
          </w:pPr>
        </w:p>
      </w:tc>
    </w:tr>
    <w:tr w:rsidR="008C37BE" w:rsidTr="008612A9">
      <w:trPr>
        <w:trHeight w:val="868"/>
        <w:jc w:val="center"/>
      </w:trPr>
      <w:tc>
        <w:tcPr>
          <w:tcW w:w="3794" w:type="dxa"/>
          <w:vMerge/>
          <w:shd w:val="clear" w:color="auto" w:fill="FFFFFF"/>
          <w:tcMar>
            <w:left w:w="108" w:type="dxa"/>
            <w:right w:w="108" w:type="dxa"/>
          </w:tcMar>
        </w:tcPr>
        <w:p w:rsidR="00ED54E0" w:rsidRPr="009239F7" w:rsidRDefault="001E4422" w:rsidP="00B801E9">
          <w:pPr>
            <w:jc w:val="left"/>
            <w:rPr>
              <w:noProof/>
              <w:lang w:eastAsia="en-GB"/>
            </w:rPr>
          </w:pPr>
        </w:p>
      </w:tc>
      <w:tc>
        <w:tcPr>
          <w:tcW w:w="5448" w:type="dxa"/>
          <w:gridSpan w:val="2"/>
          <w:shd w:val="clear" w:color="auto" w:fill="FFFFFF"/>
          <w:tcMar>
            <w:left w:w="108" w:type="dxa"/>
            <w:right w:w="108" w:type="dxa"/>
          </w:tcMar>
        </w:tcPr>
        <w:p w:rsidR="00C32489" w:rsidRDefault="00C32489" w:rsidP="00B801E9">
          <w:pPr>
            <w:jc w:val="right"/>
            <w:rPr>
              <w:b/>
              <w:szCs w:val="16"/>
            </w:rPr>
          </w:pPr>
          <w:bookmarkStart w:id="18" w:name="bmkSymbols"/>
          <w:r>
            <w:rPr>
              <w:b/>
              <w:szCs w:val="16"/>
            </w:rPr>
            <w:t>G/TBT/N/JPN/617</w:t>
          </w:r>
        </w:p>
        <w:bookmarkEnd w:id="18"/>
        <w:p w:rsidR="00ED54E0" w:rsidRPr="009239F7" w:rsidRDefault="001E4422" w:rsidP="00B801E9">
          <w:pPr>
            <w:jc w:val="right"/>
            <w:rPr>
              <w:b/>
              <w:szCs w:val="16"/>
            </w:rPr>
          </w:pPr>
        </w:p>
      </w:tc>
    </w:tr>
    <w:tr w:rsidR="008C37BE" w:rsidTr="008612A9">
      <w:trPr>
        <w:trHeight w:val="240"/>
        <w:jc w:val="center"/>
      </w:trPr>
      <w:tc>
        <w:tcPr>
          <w:tcW w:w="3794" w:type="dxa"/>
          <w:vMerge/>
          <w:shd w:val="clear" w:color="auto" w:fill="FFFFFF"/>
          <w:tcMar>
            <w:left w:w="108" w:type="dxa"/>
            <w:right w:w="108" w:type="dxa"/>
          </w:tcMar>
          <w:vAlign w:val="center"/>
        </w:tcPr>
        <w:p w:rsidR="00ED54E0" w:rsidRPr="009239F7" w:rsidRDefault="001E4422" w:rsidP="00B801E9"/>
      </w:tc>
      <w:tc>
        <w:tcPr>
          <w:tcW w:w="5448" w:type="dxa"/>
          <w:gridSpan w:val="2"/>
          <w:shd w:val="clear" w:color="auto" w:fill="FFFFFF"/>
          <w:tcMar>
            <w:left w:w="108" w:type="dxa"/>
            <w:right w:w="108" w:type="dxa"/>
          </w:tcMar>
          <w:vAlign w:val="center"/>
        </w:tcPr>
        <w:p w:rsidR="00ED54E0" w:rsidRPr="009239F7" w:rsidRDefault="00604D15" w:rsidP="00B801E9">
          <w:pPr>
            <w:jc w:val="right"/>
            <w:rPr>
              <w:szCs w:val="16"/>
            </w:rPr>
          </w:pPr>
          <w:bookmarkStart w:id="19" w:name="spsDateDistribution"/>
          <w:bookmarkStart w:id="20" w:name="bmkDate"/>
          <w:bookmarkEnd w:id="19"/>
          <w:bookmarkEnd w:id="20"/>
          <w:r>
            <w:rPr>
              <w:szCs w:val="16"/>
            </w:rPr>
            <w:t>3 January 2019</w:t>
          </w:r>
        </w:p>
      </w:tc>
    </w:tr>
    <w:tr w:rsidR="008C37B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31A8A" w:rsidP="0097650D">
          <w:pPr>
            <w:jc w:val="left"/>
            <w:rPr>
              <w:b/>
            </w:rPr>
          </w:pPr>
          <w:bookmarkStart w:id="21" w:name="bmkSerial"/>
          <w:r w:rsidRPr="002F6A28">
            <w:rPr>
              <w:color w:val="FF0000"/>
              <w:szCs w:val="16"/>
            </w:rPr>
            <w:t>(</w:t>
          </w:r>
          <w:bookmarkStart w:id="22" w:name="spsSerialNumber"/>
          <w:bookmarkEnd w:id="22"/>
          <w:r w:rsidR="00604D15">
            <w:rPr>
              <w:color w:val="FF0000"/>
              <w:szCs w:val="16"/>
            </w:rPr>
            <w:t>19-000</w:t>
          </w:r>
          <w:r w:rsidR="001E4422">
            <w:rPr>
              <w:color w:val="FF0000"/>
              <w:szCs w:val="16"/>
            </w:rPr>
            <w:t>6</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F31A8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E44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E4422">
            <w:rPr>
              <w:bCs/>
              <w:noProof/>
              <w:szCs w:val="16"/>
            </w:rPr>
            <w:t>2</w:t>
          </w:r>
          <w:r w:rsidRPr="002F6A28">
            <w:rPr>
              <w:bCs/>
              <w:szCs w:val="16"/>
            </w:rPr>
            <w:fldChar w:fldCharType="end"/>
          </w:r>
          <w:bookmarkEnd w:id="23"/>
        </w:p>
      </w:tc>
    </w:tr>
    <w:tr w:rsidR="008C37B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2489"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C32489" w:rsidP="00B801E9">
          <w:pPr>
            <w:jc w:val="right"/>
            <w:rPr>
              <w:bCs/>
              <w:szCs w:val="18"/>
            </w:rPr>
          </w:pPr>
          <w:bookmarkStart w:id="25" w:name="bmkLanguage"/>
          <w:r>
            <w:rPr>
              <w:bCs/>
              <w:szCs w:val="18"/>
            </w:rPr>
            <w:t>Original: English</w:t>
          </w:r>
          <w:bookmarkEnd w:id="25"/>
        </w:p>
      </w:tc>
    </w:tr>
  </w:tbl>
  <w:p w:rsidR="00ED54E0" w:rsidRPr="002F6A28" w:rsidRDefault="001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B42536">
      <w:start w:val="1"/>
      <w:numFmt w:val="decimal"/>
      <w:pStyle w:val="SummaryText"/>
      <w:lvlText w:val="%1."/>
      <w:lvlJc w:val="left"/>
      <w:pPr>
        <w:ind w:left="360" w:hanging="360"/>
      </w:pPr>
    </w:lvl>
    <w:lvl w:ilvl="1" w:tplc="1256E20E" w:tentative="1">
      <w:start w:val="1"/>
      <w:numFmt w:val="lowerLetter"/>
      <w:lvlText w:val="%2."/>
      <w:lvlJc w:val="left"/>
      <w:pPr>
        <w:ind w:left="1080" w:hanging="360"/>
      </w:pPr>
    </w:lvl>
    <w:lvl w:ilvl="2" w:tplc="F8F699DE" w:tentative="1">
      <w:start w:val="1"/>
      <w:numFmt w:val="lowerRoman"/>
      <w:lvlText w:val="%3."/>
      <w:lvlJc w:val="right"/>
      <w:pPr>
        <w:ind w:left="1800" w:hanging="180"/>
      </w:pPr>
    </w:lvl>
    <w:lvl w:ilvl="3" w:tplc="7A360D4C" w:tentative="1">
      <w:start w:val="1"/>
      <w:numFmt w:val="decimal"/>
      <w:lvlText w:val="%4."/>
      <w:lvlJc w:val="left"/>
      <w:pPr>
        <w:ind w:left="2520" w:hanging="360"/>
      </w:pPr>
    </w:lvl>
    <w:lvl w:ilvl="4" w:tplc="8CFC1822" w:tentative="1">
      <w:start w:val="1"/>
      <w:numFmt w:val="lowerLetter"/>
      <w:lvlText w:val="%5."/>
      <w:lvlJc w:val="left"/>
      <w:pPr>
        <w:ind w:left="3240" w:hanging="360"/>
      </w:pPr>
    </w:lvl>
    <w:lvl w:ilvl="5" w:tplc="2688A292" w:tentative="1">
      <w:start w:val="1"/>
      <w:numFmt w:val="lowerRoman"/>
      <w:lvlText w:val="%6."/>
      <w:lvlJc w:val="right"/>
      <w:pPr>
        <w:ind w:left="3960" w:hanging="180"/>
      </w:pPr>
    </w:lvl>
    <w:lvl w:ilvl="6" w:tplc="683C1CD6" w:tentative="1">
      <w:start w:val="1"/>
      <w:numFmt w:val="decimal"/>
      <w:lvlText w:val="%7."/>
      <w:lvlJc w:val="left"/>
      <w:pPr>
        <w:ind w:left="4680" w:hanging="360"/>
      </w:pPr>
    </w:lvl>
    <w:lvl w:ilvl="7" w:tplc="B128D320" w:tentative="1">
      <w:start w:val="1"/>
      <w:numFmt w:val="lowerLetter"/>
      <w:lvlText w:val="%8."/>
      <w:lvlJc w:val="left"/>
      <w:pPr>
        <w:ind w:left="5400" w:hanging="360"/>
      </w:pPr>
    </w:lvl>
    <w:lvl w:ilvl="8" w:tplc="EF2C17B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9E486A4">
      <w:start w:val="1"/>
      <w:numFmt w:val="bullet"/>
      <w:lvlText w:val=""/>
      <w:lvlJc w:val="left"/>
      <w:pPr>
        <w:tabs>
          <w:tab w:val="num" w:pos="720"/>
        </w:tabs>
        <w:ind w:left="720" w:hanging="360"/>
      </w:pPr>
      <w:rPr>
        <w:rFonts w:ascii="Symbol" w:hAnsi="Symbol"/>
      </w:rPr>
    </w:lvl>
    <w:lvl w:ilvl="1" w:tplc="B2EE07D0">
      <w:start w:val="1"/>
      <w:numFmt w:val="bullet"/>
      <w:lvlText w:val="o"/>
      <w:lvlJc w:val="left"/>
      <w:pPr>
        <w:tabs>
          <w:tab w:val="num" w:pos="1440"/>
        </w:tabs>
        <w:ind w:left="1440" w:hanging="360"/>
      </w:pPr>
      <w:rPr>
        <w:rFonts w:ascii="Courier New" w:hAnsi="Courier New"/>
      </w:rPr>
    </w:lvl>
    <w:lvl w:ilvl="2" w:tplc="2DA0B8C0">
      <w:start w:val="1"/>
      <w:numFmt w:val="bullet"/>
      <w:lvlText w:val=""/>
      <w:lvlJc w:val="left"/>
      <w:pPr>
        <w:tabs>
          <w:tab w:val="num" w:pos="2160"/>
        </w:tabs>
        <w:ind w:left="2160" w:hanging="360"/>
      </w:pPr>
      <w:rPr>
        <w:rFonts w:ascii="Wingdings" w:hAnsi="Wingdings"/>
      </w:rPr>
    </w:lvl>
    <w:lvl w:ilvl="3" w:tplc="51DE2E9A">
      <w:start w:val="1"/>
      <w:numFmt w:val="bullet"/>
      <w:lvlText w:val=""/>
      <w:lvlJc w:val="left"/>
      <w:pPr>
        <w:tabs>
          <w:tab w:val="num" w:pos="2880"/>
        </w:tabs>
        <w:ind w:left="2880" w:hanging="360"/>
      </w:pPr>
      <w:rPr>
        <w:rFonts w:ascii="Symbol" w:hAnsi="Symbol"/>
      </w:rPr>
    </w:lvl>
    <w:lvl w:ilvl="4" w:tplc="10829992">
      <w:start w:val="1"/>
      <w:numFmt w:val="bullet"/>
      <w:lvlText w:val="o"/>
      <w:lvlJc w:val="left"/>
      <w:pPr>
        <w:tabs>
          <w:tab w:val="num" w:pos="3600"/>
        </w:tabs>
        <w:ind w:left="3600" w:hanging="360"/>
      </w:pPr>
      <w:rPr>
        <w:rFonts w:ascii="Courier New" w:hAnsi="Courier New"/>
      </w:rPr>
    </w:lvl>
    <w:lvl w:ilvl="5" w:tplc="DDA48E40">
      <w:start w:val="1"/>
      <w:numFmt w:val="bullet"/>
      <w:lvlText w:val=""/>
      <w:lvlJc w:val="left"/>
      <w:pPr>
        <w:tabs>
          <w:tab w:val="num" w:pos="4320"/>
        </w:tabs>
        <w:ind w:left="4320" w:hanging="360"/>
      </w:pPr>
      <w:rPr>
        <w:rFonts w:ascii="Wingdings" w:hAnsi="Wingdings"/>
      </w:rPr>
    </w:lvl>
    <w:lvl w:ilvl="6" w:tplc="AA703956">
      <w:start w:val="1"/>
      <w:numFmt w:val="bullet"/>
      <w:lvlText w:val=""/>
      <w:lvlJc w:val="left"/>
      <w:pPr>
        <w:tabs>
          <w:tab w:val="num" w:pos="5040"/>
        </w:tabs>
        <w:ind w:left="5040" w:hanging="360"/>
      </w:pPr>
      <w:rPr>
        <w:rFonts w:ascii="Symbol" w:hAnsi="Symbol"/>
      </w:rPr>
    </w:lvl>
    <w:lvl w:ilvl="7" w:tplc="FA0A0618">
      <w:start w:val="1"/>
      <w:numFmt w:val="bullet"/>
      <w:lvlText w:val="o"/>
      <w:lvlJc w:val="left"/>
      <w:pPr>
        <w:tabs>
          <w:tab w:val="num" w:pos="5760"/>
        </w:tabs>
        <w:ind w:left="5760" w:hanging="360"/>
      </w:pPr>
      <w:rPr>
        <w:rFonts w:ascii="Courier New" w:hAnsi="Courier New"/>
      </w:rPr>
    </w:lvl>
    <w:lvl w:ilvl="8" w:tplc="255ED65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BE"/>
    <w:rsid w:val="001E4422"/>
    <w:rsid w:val="002B6ABF"/>
    <w:rsid w:val="00310090"/>
    <w:rsid w:val="003771BA"/>
    <w:rsid w:val="00604D15"/>
    <w:rsid w:val="008C37BE"/>
    <w:rsid w:val="00C32489"/>
    <w:rsid w:val="00CD3BA3"/>
    <w:rsid w:val="00E43B55"/>
    <w:rsid w:val="00F31A8A"/>
    <w:rsid w:val="00F5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ft=1&amp;re=2&amp;dn=1&amp;co=01&amp;ia=03&amp;x=0&amp;y=0&amp;ky=radio+law&amp;page=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JPN/19_001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2202</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2019-01-03T11:58:00Z</dcterms:created>
  <dcterms:modified xsi:type="dcterms:W3CDTF">2019-01-03T14:46:00Z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G/TBT/N/JPN/617</vt:lpwstr>
  </property>
</Properties>
</file>