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84195" w:rsidP="002F6A28">
      <w:pPr>
        <w:pStyle w:val="Titre"/>
        <w:rPr>
          <w:caps w:val="0"/>
          <w:kern w:val="0"/>
        </w:rPr>
      </w:pPr>
      <w:r w:rsidRPr="002F6A28">
        <w:rPr>
          <w:caps w:val="0"/>
          <w:kern w:val="0"/>
        </w:rPr>
        <w:t>NOTIFICATION</w:t>
      </w:r>
    </w:p>
    <w:p w:rsidR="009239F7" w:rsidRPr="002F6A28" w:rsidRDefault="00F84195" w:rsidP="002F6A28">
      <w:pPr>
        <w:jc w:val="center"/>
      </w:pPr>
      <w:r w:rsidRPr="002F6A28">
        <w:t>The following notification is being circulated in accordance with Article 10.6</w:t>
      </w:r>
    </w:p>
    <w:p w:rsidR="009239F7" w:rsidRPr="002F6A28" w:rsidRDefault="0028570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B726C" w:rsidTr="0069259F">
        <w:tc>
          <w:tcPr>
            <w:tcW w:w="713" w:type="dxa"/>
            <w:tcBorders>
              <w:bottom w:val="single" w:sz="6" w:space="0" w:color="auto"/>
            </w:tcBorders>
            <w:shd w:val="clear" w:color="auto" w:fill="auto"/>
          </w:tcPr>
          <w:p w:rsidR="00F85C99" w:rsidRPr="002F6A28" w:rsidRDefault="00F8419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84195"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F84195" w:rsidP="002F6A28">
            <w:pPr>
              <w:spacing w:after="120"/>
            </w:pPr>
            <w:r w:rsidRPr="002F6A28">
              <w:rPr>
                <w:b/>
              </w:rPr>
              <w:t>If applicable, name of local government involved (Article 3.2 and 7.2):</w:t>
            </w:r>
            <w:r w:rsidRPr="002F6A28">
              <w:t xml:space="preserve"> </w:t>
            </w:r>
            <w:bookmarkStart w:id="1" w:name="sps1b"/>
            <w:bookmarkEnd w:id="1"/>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84195" w:rsidP="00F84195">
            <w:pPr>
              <w:spacing w:before="120" w:after="120"/>
              <w:jc w:val="left"/>
            </w:pPr>
            <w:r w:rsidRPr="002F6A28">
              <w:rPr>
                <w:b/>
              </w:rPr>
              <w:t xml:space="preserve">Agency responsible: </w:t>
            </w:r>
            <w:r>
              <w:t>European Commission</w:t>
            </w:r>
            <w:bookmarkStart w:id="2" w:name="sps2a"/>
            <w:bookmarkEnd w:id="2"/>
          </w:p>
          <w:p w:rsidR="00F84195" w:rsidRDefault="00F84195" w:rsidP="00F8419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E530A" w:rsidRDefault="00F84195" w:rsidP="002F6A28">
            <w:pPr>
              <w:rPr>
                <w:lang w:val="fr-FR"/>
              </w:rPr>
            </w:pPr>
            <w:proofErr w:type="spellStart"/>
            <w:r w:rsidRPr="00BE530A">
              <w:rPr>
                <w:lang w:val="fr-FR"/>
              </w:rPr>
              <w:t>European</w:t>
            </w:r>
            <w:proofErr w:type="spellEnd"/>
            <w:r w:rsidRPr="00BE530A">
              <w:rPr>
                <w:lang w:val="fr-FR"/>
              </w:rPr>
              <w:t xml:space="preserve"> Commission</w:t>
            </w:r>
          </w:p>
          <w:p w:rsidR="00BB726C" w:rsidRPr="00F84195" w:rsidRDefault="00F84195">
            <w:pPr>
              <w:rPr>
                <w:lang w:val="fr-CH"/>
              </w:rPr>
            </w:pPr>
            <w:r w:rsidRPr="00F84195">
              <w:rPr>
                <w:lang w:val="fr-CH"/>
              </w:rPr>
              <w:t>EU-</w:t>
            </w:r>
            <w:proofErr w:type="spellStart"/>
            <w:r w:rsidRPr="00F84195">
              <w:rPr>
                <w:lang w:val="fr-CH"/>
              </w:rPr>
              <w:t>TBT</w:t>
            </w:r>
            <w:proofErr w:type="spellEnd"/>
            <w:r w:rsidRPr="00F84195">
              <w:rPr>
                <w:lang w:val="fr-CH"/>
              </w:rPr>
              <w:t xml:space="preserve"> </w:t>
            </w:r>
            <w:proofErr w:type="spellStart"/>
            <w:r w:rsidRPr="00F84195">
              <w:rPr>
                <w:lang w:val="fr-CH"/>
              </w:rPr>
              <w:t>Enquiry</w:t>
            </w:r>
            <w:proofErr w:type="spellEnd"/>
            <w:r w:rsidRPr="00F84195">
              <w:rPr>
                <w:lang w:val="fr-CH"/>
              </w:rPr>
              <w:t xml:space="preserve"> Point</w:t>
            </w:r>
          </w:p>
          <w:p w:rsidR="00BB726C" w:rsidRPr="00F84195" w:rsidRDefault="00F84195">
            <w:pPr>
              <w:rPr>
                <w:lang w:val="fr-CH"/>
              </w:rPr>
            </w:pPr>
            <w:proofErr w:type="gramStart"/>
            <w:r w:rsidRPr="00F84195">
              <w:rPr>
                <w:lang w:val="fr-CH"/>
              </w:rPr>
              <w:t>Fax:</w:t>
            </w:r>
            <w:proofErr w:type="gramEnd"/>
            <w:r w:rsidRPr="00F84195">
              <w:rPr>
                <w:lang w:val="fr-CH"/>
              </w:rPr>
              <w:t xml:space="preserve"> +(32) 2 299 80 43</w:t>
            </w:r>
          </w:p>
          <w:p w:rsidR="00BB726C" w:rsidRPr="00BE530A" w:rsidRDefault="00F84195">
            <w:pPr>
              <w:rPr>
                <w:lang w:val="fr-FR"/>
              </w:rPr>
            </w:pPr>
            <w:proofErr w:type="gramStart"/>
            <w:r w:rsidRPr="00BE530A">
              <w:rPr>
                <w:lang w:val="fr-FR"/>
              </w:rPr>
              <w:t>E-mail:</w:t>
            </w:r>
            <w:proofErr w:type="gramEnd"/>
            <w:r w:rsidRPr="00BE530A">
              <w:rPr>
                <w:lang w:val="fr-FR"/>
              </w:rPr>
              <w:t xml:space="preserve"> </w:t>
            </w:r>
            <w:r w:rsidR="00285706">
              <w:fldChar w:fldCharType="begin"/>
            </w:r>
            <w:r w:rsidR="00285706" w:rsidRPr="00285706">
              <w:rPr>
                <w:lang w:val="fr-FR"/>
              </w:rPr>
              <w:instrText xml:space="preserve"> HYPERLINK "mailto:grow-eu-tbt@ec.europa.eu" </w:instrText>
            </w:r>
            <w:r w:rsidR="00285706">
              <w:fldChar w:fldCharType="separate"/>
            </w:r>
            <w:r w:rsidRPr="00BE530A">
              <w:rPr>
                <w:color w:val="0000FF"/>
                <w:u w:val="single"/>
                <w:lang w:val="fr-FR"/>
              </w:rPr>
              <w:t>grow-eu-tbt@ec.europa.eu</w:t>
            </w:r>
            <w:r w:rsidR="00285706">
              <w:rPr>
                <w:color w:val="0000FF"/>
                <w:u w:val="single"/>
                <w:lang w:val="fr-FR"/>
              </w:rPr>
              <w:fldChar w:fldCharType="end"/>
            </w:r>
          </w:p>
          <w:p w:rsidR="00BB726C" w:rsidRDefault="00F84195">
            <w:pPr>
              <w:spacing w:after="120"/>
            </w:pPr>
            <w:r>
              <w:t xml:space="preserve">Website: </w:t>
            </w:r>
            <w:hyperlink r:id="rId7" w:tgtFrame="_blank" w:history="1">
              <w:r>
                <w:rPr>
                  <w:color w:val="0000FF"/>
                  <w:u w:val="single"/>
                </w:rPr>
                <w:t>http://ec.europa.eu/growth/tools-databases/tbt/</w:t>
              </w:r>
            </w:hyperlink>
            <w:bookmarkStart w:id="3" w:name="sps4a"/>
            <w:bookmarkEnd w:id="3"/>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84195"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B726C" w:rsidRDefault="00F84195" w:rsidP="00F84195">
            <w:pPr>
              <w:spacing w:before="120" w:after="120"/>
            </w:pPr>
            <w:r w:rsidRPr="002F6A28">
              <w:rPr>
                <w:b/>
              </w:rPr>
              <w:t xml:space="preserve">Products covered (HS or CCCN where applicable, otherwise national tariff heading. ICS numbers may be provided in addition, where applicable): </w:t>
            </w:r>
            <w:r>
              <w:t>N/A</w:t>
            </w:r>
            <w:bookmarkStart w:id="9" w:name="sps3a"/>
            <w:bookmarkEnd w:id="9"/>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84195" w:rsidP="002F6A28">
            <w:pPr>
              <w:spacing w:before="120" w:after="120"/>
            </w:pPr>
            <w:r w:rsidRPr="002F6A28">
              <w:rPr>
                <w:b/>
              </w:rPr>
              <w:t xml:space="preserve">Title, number of pages and language(s) of the notified document: </w:t>
            </w:r>
            <w:r>
              <w:t xml:space="preserve">Draft Commission Directive amending, </w:t>
            </w:r>
            <w:proofErr w:type="gramStart"/>
            <w:r>
              <w:t>for the purpose of</w:t>
            </w:r>
            <w:proofErr w:type="gramEnd"/>
            <w:r>
              <w:t xml:space="preserve"> its adaptation to technical progress, the Annex to Council Directive 80/181/EEC as regards the definitions of SI base units (3</w:t>
            </w:r>
            <w:r w:rsidR="00BE530A">
              <w:t> </w:t>
            </w:r>
            <w:r>
              <w:t>pages + Annex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84195" w:rsidP="002F6A28">
            <w:pPr>
              <w:spacing w:before="120" w:after="120"/>
              <w:rPr>
                <w:b/>
              </w:rPr>
            </w:pPr>
            <w:r w:rsidRPr="002F6A28">
              <w:rPr>
                <w:b/>
              </w:rPr>
              <w:t xml:space="preserve">Description of content: </w:t>
            </w:r>
            <w:r>
              <w:t>This draft Directive intends to update the definitions of the SI base units of Directive 80/181/EEC on units of measurement so as to align them to the ones adopted by the General Conference on Weights and Measures (CGPM) at its 26</w:t>
            </w:r>
            <w:r>
              <w:rPr>
                <w:vertAlign w:val="superscript"/>
              </w:rPr>
              <w:t>th</w:t>
            </w:r>
            <w:r>
              <w:t xml:space="preserve"> meeting in November 2018.</w:t>
            </w:r>
          </w:p>
          <w:p w:rsidR="00BB726C" w:rsidRDefault="00F84195">
            <w:pPr>
              <w:spacing w:after="120"/>
            </w:pPr>
            <w:r>
              <w:t>More particularly, the CGPM decided at its 24</w:t>
            </w:r>
            <w:r>
              <w:rPr>
                <w:vertAlign w:val="superscript"/>
              </w:rPr>
              <w:t>th</w:t>
            </w:r>
            <w:r>
              <w:t xml:space="preserve"> meeting in 2011 a new way of defining the SI based on a set of seven defining constants drawn from the fundamental constants of physics and other constants of nature. This decision was confirmed at the 25</w:t>
            </w:r>
            <w:r>
              <w:rPr>
                <w:vertAlign w:val="superscript"/>
              </w:rPr>
              <w:t>th</w:t>
            </w:r>
            <w:r>
              <w:t xml:space="preserve"> meeting of the CGPM in 2014.</w:t>
            </w:r>
          </w:p>
          <w:p w:rsidR="00BB726C" w:rsidRDefault="00F84195">
            <w:pPr>
              <w:spacing w:after="120"/>
            </w:pPr>
            <w:r>
              <w:t>At its 26</w:t>
            </w:r>
            <w:r>
              <w:rPr>
                <w:vertAlign w:val="superscript"/>
              </w:rPr>
              <w:t>th</w:t>
            </w:r>
            <w:r>
              <w:t xml:space="preserve"> meeting, the CGPM adopted a resolution adapting, as from 20 May 2019, the definitions of the SI base units of measurement, namely the metre, the kilogram, the second, the ampere, the kelvin, the mole and the candela, corresponding to the seven base quantities of length, mass, time, electric current, thermodynamic temperature, amount of substance and luminous intensity.</w:t>
            </w:r>
          </w:p>
          <w:p w:rsidR="00BB726C" w:rsidRDefault="00F84195">
            <w:pPr>
              <w:spacing w:after="120"/>
            </w:pPr>
            <w:r>
              <w:t>The new definitions are based on the new principle of fixed numerical values of the defining constants. They are expected to improve the long-term stability and reliability of the SI base units as well as accuracy and clarity of measurements. The draft Directive intends therefore to align the definitions of the SI base units of Directive 80/181/EEC to the new definitions adopted by the CGPM, ensuring thus the uniform implementation of the SI.</w:t>
            </w:r>
            <w:bookmarkStart w:id="13" w:name="sps6a"/>
            <w:bookmarkEnd w:id="13"/>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84195" w:rsidP="002F6A28">
            <w:pPr>
              <w:spacing w:before="120" w:after="120"/>
              <w:rPr>
                <w:b/>
              </w:rPr>
            </w:pPr>
            <w:r w:rsidRPr="002F6A28">
              <w:rPr>
                <w:b/>
              </w:rPr>
              <w:t xml:space="preserve">Objective and rationale, including the nature of urgent problems where applicable: </w:t>
            </w:r>
            <w:r>
              <w:t xml:space="preserve">The draft directive intends to adapt the definitions of the SI base units </w:t>
            </w:r>
            <w:proofErr w:type="gramStart"/>
            <w:r>
              <w:t>so as to</w:t>
            </w:r>
            <w:proofErr w:type="gramEnd"/>
            <w:r>
              <w:t xml:space="preserve"> align them to the new definitions at international level and thus to ensure legal consistency and coherence. The modifications do not have any direct economic impact on businesses as they concern the legal definitions.</w:t>
            </w:r>
          </w:p>
          <w:p w:rsidR="00BB726C" w:rsidRDefault="00F84195">
            <w:pPr>
              <w:spacing w:after="120"/>
            </w:pPr>
            <w:r>
              <w:t>The draft directive will not result in any risk of introducing a barrier to international trade, as it only concerns the alignment of the definition of the SI base units used as legal units of measurement within the European Union to new definitions at international level.</w:t>
            </w:r>
            <w:bookmarkStart w:id="14" w:name="sps7f"/>
            <w:bookmarkEnd w:id="14"/>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84195" w:rsidP="00F84195">
            <w:pPr>
              <w:spacing w:before="120" w:after="120"/>
            </w:pPr>
            <w:r w:rsidRPr="002F6A28">
              <w:rPr>
                <w:b/>
              </w:rPr>
              <w:t>Relevant documents:</w:t>
            </w:r>
            <w:r w:rsidRPr="002F6A28">
              <w:t xml:space="preserve"> </w:t>
            </w:r>
          </w:p>
          <w:p w:rsidR="00F85C99" w:rsidRPr="002F6A28" w:rsidRDefault="00F84195" w:rsidP="00F84195">
            <w:pPr>
              <w:numPr>
                <w:ilvl w:val="0"/>
                <w:numId w:val="16"/>
              </w:numPr>
              <w:spacing w:after="120"/>
              <w:jc w:val="left"/>
            </w:pPr>
            <w:r>
              <w:t xml:space="preserve">Directive 80/181/EEC on the approximation of the laws of the Member States relating to the units of measurement </w:t>
            </w:r>
            <w:hyperlink r:id="rId8" w:history="1">
              <w:r>
                <w:rPr>
                  <w:color w:val="0000FF"/>
                  <w:u w:val="single"/>
                </w:rPr>
                <w:t>https://eur-lex.europa.eu/legal-content/EN/TXT/?qid=1544544826085&amp;uri=CELEX:31980L0181</w:t>
              </w:r>
            </w:hyperlink>
          </w:p>
        </w:tc>
      </w:tr>
      <w:tr w:rsidR="00BB726C" w:rsidTr="0069259F">
        <w:tc>
          <w:tcPr>
            <w:tcW w:w="713" w:type="dxa"/>
            <w:tcBorders>
              <w:top w:val="single" w:sz="6" w:space="0" w:color="auto"/>
              <w:bottom w:val="single" w:sz="6" w:space="0" w:color="auto"/>
            </w:tcBorders>
            <w:shd w:val="clear" w:color="auto" w:fill="auto"/>
          </w:tcPr>
          <w:p w:rsidR="00EE3A11" w:rsidRPr="002F6A28" w:rsidRDefault="00F8419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84195" w:rsidP="00F84195">
            <w:pPr>
              <w:spacing w:before="120" w:after="120"/>
            </w:pPr>
            <w:r w:rsidRPr="002F6A28">
              <w:rPr>
                <w:b/>
              </w:rPr>
              <w:t xml:space="preserve">Proposed date of adoption: </w:t>
            </w:r>
            <w:bookmarkStart w:id="15" w:name="sps10a"/>
            <w:bookmarkStart w:id="16" w:name="sps10b"/>
            <w:bookmarkEnd w:id="15"/>
            <w:r w:rsidRPr="002F6A28">
              <w:t xml:space="preserve">First half of 2019 </w:t>
            </w:r>
            <w:bookmarkEnd w:id="16"/>
          </w:p>
          <w:p w:rsidR="00EE3A11" w:rsidRPr="002F6A28" w:rsidRDefault="00F84195" w:rsidP="00F84195">
            <w:pPr>
              <w:spacing w:after="120"/>
            </w:pPr>
            <w:r w:rsidRPr="002F6A28">
              <w:rPr>
                <w:b/>
              </w:rPr>
              <w:t xml:space="preserve">Proposed date of entry into force: </w:t>
            </w:r>
            <w:bookmarkStart w:id="17" w:name="sps11a"/>
            <w:bookmarkStart w:id="18" w:name="sps11b"/>
            <w:bookmarkEnd w:id="17"/>
            <w:r w:rsidRPr="002F6A28">
              <w:t>20 days from publication in the Official Journal of the EU (about a month after adoption approx.) - Transposition period: 9 months from the entry into force.</w:t>
            </w:r>
            <w:bookmarkEnd w:id="18"/>
          </w:p>
        </w:tc>
      </w:tr>
      <w:tr w:rsidR="00BB726C" w:rsidTr="0069259F">
        <w:tc>
          <w:tcPr>
            <w:tcW w:w="713" w:type="dxa"/>
            <w:tcBorders>
              <w:top w:val="single" w:sz="6" w:space="0" w:color="auto"/>
              <w:bottom w:val="single" w:sz="6" w:space="0" w:color="auto"/>
            </w:tcBorders>
            <w:shd w:val="clear" w:color="auto" w:fill="auto"/>
          </w:tcPr>
          <w:p w:rsidR="00F85C99" w:rsidRPr="002F6A28" w:rsidRDefault="00F8419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84195" w:rsidP="002F6A28">
            <w:pPr>
              <w:spacing w:before="120" w:after="120"/>
            </w:pPr>
            <w:r w:rsidRPr="002F6A28">
              <w:rPr>
                <w:b/>
              </w:rPr>
              <w:t xml:space="preserve">Final date for comments: </w:t>
            </w:r>
            <w:r>
              <w:t>60 days from notification</w:t>
            </w:r>
            <w:bookmarkStart w:id="19" w:name="sps12a"/>
            <w:bookmarkEnd w:id="19"/>
          </w:p>
        </w:tc>
      </w:tr>
      <w:tr w:rsidR="00BB726C" w:rsidTr="0069259F">
        <w:tc>
          <w:tcPr>
            <w:tcW w:w="713" w:type="dxa"/>
            <w:tcBorders>
              <w:top w:val="single" w:sz="6" w:space="0" w:color="auto"/>
            </w:tcBorders>
            <w:shd w:val="clear" w:color="auto" w:fill="auto"/>
          </w:tcPr>
          <w:p w:rsidR="00F85C99" w:rsidRPr="002F6A28" w:rsidRDefault="00F8419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84195"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BE530A" w:rsidRPr="00BE530A" w:rsidRDefault="00F84195" w:rsidP="00E969D2">
            <w:pPr>
              <w:keepNext/>
              <w:keepLines/>
              <w:spacing w:after="120"/>
              <w:jc w:val="left"/>
              <w:rPr>
                <w:color w:val="0000FF"/>
                <w:u w:val="single"/>
                <w:lang w:val="fr-FR"/>
              </w:rPr>
            </w:pPr>
            <w:proofErr w:type="spellStart"/>
            <w:r w:rsidRPr="00BE530A">
              <w:rPr>
                <w:lang w:val="fr-FR"/>
              </w:rPr>
              <w:t>European</w:t>
            </w:r>
            <w:proofErr w:type="spellEnd"/>
            <w:r w:rsidRPr="00BE530A">
              <w:rPr>
                <w:lang w:val="fr-FR"/>
              </w:rPr>
              <w:t xml:space="preserve"> Commission</w:t>
            </w:r>
            <w:r w:rsidRPr="00BE530A">
              <w:rPr>
                <w:lang w:val="fr-FR"/>
              </w:rPr>
              <w:br/>
              <w:t>EU-</w:t>
            </w:r>
            <w:proofErr w:type="spellStart"/>
            <w:r w:rsidRPr="00BE530A">
              <w:rPr>
                <w:lang w:val="fr-FR"/>
              </w:rPr>
              <w:t>TBT</w:t>
            </w:r>
            <w:proofErr w:type="spellEnd"/>
            <w:r w:rsidRPr="00BE530A">
              <w:rPr>
                <w:lang w:val="fr-FR"/>
              </w:rPr>
              <w:t xml:space="preserve"> </w:t>
            </w:r>
            <w:proofErr w:type="spellStart"/>
            <w:r w:rsidRPr="00BE530A">
              <w:rPr>
                <w:lang w:val="fr-FR"/>
              </w:rPr>
              <w:t>Enquiry</w:t>
            </w:r>
            <w:proofErr w:type="spellEnd"/>
            <w:r w:rsidRPr="00BE530A">
              <w:rPr>
                <w:lang w:val="fr-FR"/>
              </w:rPr>
              <w:t xml:space="preserve"> Point</w:t>
            </w:r>
            <w:r w:rsidRPr="00BE530A">
              <w:rPr>
                <w:lang w:val="fr-FR"/>
              </w:rPr>
              <w:br/>
            </w:r>
            <w:proofErr w:type="gramStart"/>
            <w:r w:rsidRPr="00BE530A">
              <w:rPr>
                <w:lang w:val="fr-FR"/>
              </w:rPr>
              <w:t>Fax:</w:t>
            </w:r>
            <w:proofErr w:type="gramEnd"/>
            <w:r w:rsidRPr="00BE530A">
              <w:rPr>
                <w:lang w:val="fr-FR"/>
              </w:rPr>
              <w:t xml:space="preserve"> + (32) 2 299 80 43</w:t>
            </w:r>
            <w:r w:rsidRPr="00BE530A">
              <w:rPr>
                <w:lang w:val="fr-FR"/>
              </w:rPr>
              <w:br/>
              <w:t xml:space="preserve">E-mail: </w:t>
            </w:r>
            <w:hyperlink r:id="rId9" w:history="1">
              <w:r w:rsidRPr="00BE530A">
                <w:rPr>
                  <w:color w:val="0000FF"/>
                  <w:u w:val="single"/>
                  <w:lang w:val="fr-FR"/>
                </w:rPr>
                <w:t>grow-eu-tbt@ec.europa.eu</w:t>
              </w:r>
            </w:hyperlink>
          </w:p>
          <w:p w:rsidR="00BE530A" w:rsidRDefault="00F84195" w:rsidP="00E969D2">
            <w:pPr>
              <w:keepNext/>
              <w:keepLines/>
              <w:spacing w:after="120"/>
              <w:jc w:val="left"/>
            </w:pPr>
            <w:r>
              <w:t xml:space="preserve">The text is available on the EU-TBT Website: </w:t>
            </w:r>
          </w:p>
          <w:p w:rsidR="00BE530A" w:rsidRDefault="00285706" w:rsidP="00E969D2">
            <w:pPr>
              <w:keepNext/>
              <w:keepLines/>
              <w:spacing w:after="120"/>
              <w:jc w:val="left"/>
              <w:rPr>
                <w:color w:val="0000FF"/>
                <w:u w:val="single"/>
              </w:rPr>
            </w:pPr>
            <w:hyperlink r:id="rId10" w:tgtFrame="_blank" w:history="1">
              <w:r w:rsidR="00F84195">
                <w:rPr>
                  <w:color w:val="0000FF"/>
                  <w:u w:val="single"/>
                </w:rPr>
                <w:t>http://ec.europa.eu/growth/tools-databases/tbt/</w:t>
              </w:r>
            </w:hyperlink>
          </w:p>
          <w:p w:rsidR="00F85C99" w:rsidRPr="002F6A28" w:rsidRDefault="00BE530A" w:rsidP="00E969D2">
            <w:pPr>
              <w:keepNext/>
              <w:keepLines/>
              <w:spacing w:after="120"/>
              <w:jc w:val="left"/>
            </w:pPr>
            <w:hyperlink r:id="rId11" w:tgtFrame="_blank" w:history="1">
              <w:r w:rsidR="00F84195">
                <w:rPr>
                  <w:color w:val="0000FF"/>
                  <w:u w:val="single"/>
                </w:rPr>
                <w:t>https://members.wto.org/crnattachments/2018/TBT/EEC/18_6408_00_e.pdf</w:t>
              </w:r>
            </w:hyperlink>
          </w:p>
          <w:p w:rsidR="00BB726C" w:rsidRDefault="00285706">
            <w:pPr>
              <w:spacing w:after="120"/>
              <w:jc w:val="left"/>
            </w:pPr>
            <w:hyperlink r:id="rId12" w:tgtFrame="_blank" w:history="1">
              <w:r w:rsidR="00F84195">
                <w:rPr>
                  <w:color w:val="0000FF"/>
                  <w:u w:val="single"/>
                </w:rPr>
                <w:t>https://members.wto.org/crnattachments/2018/TBT/EEC/18_6408_01_e.pdf</w:t>
              </w:r>
            </w:hyperlink>
            <w:bookmarkStart w:id="21" w:name="sps13c"/>
            <w:bookmarkEnd w:id="21"/>
          </w:p>
        </w:tc>
      </w:tr>
    </w:tbl>
    <w:p w:rsidR="00EE3A11" w:rsidRPr="002F6A28" w:rsidRDefault="00285706" w:rsidP="002F6A28"/>
    <w:sectPr w:rsidR="00EE3A11" w:rsidRPr="002F6A28" w:rsidSect="00F8419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B9B" w:rsidRDefault="00F84195">
      <w:r>
        <w:separator/>
      </w:r>
    </w:p>
  </w:endnote>
  <w:endnote w:type="continuationSeparator" w:id="0">
    <w:p w:rsidR="000F2B9B" w:rsidRDefault="00F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4195" w:rsidRDefault="00F84195" w:rsidP="00F841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4195" w:rsidRDefault="00F84195" w:rsidP="00F841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8419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B9B" w:rsidRDefault="00F84195">
      <w:r>
        <w:separator/>
      </w:r>
    </w:p>
  </w:footnote>
  <w:footnote w:type="continuationSeparator" w:id="0">
    <w:p w:rsidR="000F2B9B" w:rsidRDefault="00F8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95" w:rsidRPr="00F84195" w:rsidRDefault="00F84195" w:rsidP="00F84195">
    <w:pPr>
      <w:pStyle w:val="En-tte"/>
      <w:pBdr>
        <w:bottom w:val="single" w:sz="4" w:space="1" w:color="auto"/>
      </w:pBdr>
      <w:tabs>
        <w:tab w:val="clear" w:pos="4513"/>
        <w:tab w:val="clear" w:pos="9027"/>
      </w:tabs>
      <w:jc w:val="center"/>
    </w:pPr>
    <w:r w:rsidRPr="00F84195">
      <w:t>G/TBT/N/EU/631</w:t>
    </w:r>
  </w:p>
  <w:p w:rsidR="00F84195" w:rsidRPr="00F84195" w:rsidRDefault="00F84195" w:rsidP="00F84195">
    <w:pPr>
      <w:pStyle w:val="En-tte"/>
      <w:pBdr>
        <w:bottom w:val="single" w:sz="4" w:space="1" w:color="auto"/>
      </w:pBdr>
      <w:tabs>
        <w:tab w:val="clear" w:pos="4513"/>
        <w:tab w:val="clear" w:pos="9027"/>
      </w:tabs>
      <w:jc w:val="center"/>
    </w:pPr>
  </w:p>
  <w:p w:rsidR="00F84195" w:rsidRPr="00F84195" w:rsidRDefault="00F84195" w:rsidP="00F84195">
    <w:pPr>
      <w:pStyle w:val="En-tte"/>
      <w:pBdr>
        <w:bottom w:val="single" w:sz="4" w:space="1" w:color="auto"/>
      </w:pBdr>
      <w:tabs>
        <w:tab w:val="clear" w:pos="4513"/>
        <w:tab w:val="clear" w:pos="9027"/>
      </w:tabs>
      <w:jc w:val="center"/>
    </w:pPr>
    <w:r w:rsidRPr="00F84195">
      <w:t xml:space="preserve">- </w:t>
    </w:r>
    <w:r w:rsidRPr="00F84195">
      <w:fldChar w:fldCharType="begin"/>
    </w:r>
    <w:r w:rsidRPr="00F84195">
      <w:instrText xml:space="preserve"> PAGE </w:instrText>
    </w:r>
    <w:r w:rsidRPr="00F84195">
      <w:fldChar w:fldCharType="separate"/>
    </w:r>
    <w:r w:rsidR="00285706">
      <w:rPr>
        <w:noProof/>
      </w:rPr>
      <w:t>2</w:t>
    </w:r>
    <w:r w:rsidRPr="00F84195">
      <w:fldChar w:fldCharType="end"/>
    </w:r>
    <w:r w:rsidRPr="00F84195">
      <w:t xml:space="preserve"> -</w:t>
    </w:r>
  </w:p>
  <w:p w:rsidR="009239F7" w:rsidRPr="00F84195" w:rsidRDefault="00285706" w:rsidP="00F841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95" w:rsidRPr="00F84195" w:rsidRDefault="00F84195" w:rsidP="00F84195">
    <w:pPr>
      <w:pStyle w:val="En-tte"/>
      <w:pBdr>
        <w:bottom w:val="single" w:sz="4" w:space="1" w:color="auto"/>
      </w:pBdr>
      <w:tabs>
        <w:tab w:val="clear" w:pos="4513"/>
        <w:tab w:val="clear" w:pos="9027"/>
      </w:tabs>
      <w:jc w:val="center"/>
    </w:pPr>
    <w:r w:rsidRPr="00F84195">
      <w:t>G/TBT/N/EU/631</w:t>
    </w:r>
  </w:p>
  <w:p w:rsidR="00F84195" w:rsidRPr="00F84195" w:rsidRDefault="00F84195" w:rsidP="00F84195">
    <w:pPr>
      <w:pStyle w:val="En-tte"/>
      <w:pBdr>
        <w:bottom w:val="single" w:sz="4" w:space="1" w:color="auto"/>
      </w:pBdr>
      <w:tabs>
        <w:tab w:val="clear" w:pos="4513"/>
        <w:tab w:val="clear" w:pos="9027"/>
      </w:tabs>
      <w:jc w:val="center"/>
    </w:pPr>
  </w:p>
  <w:p w:rsidR="00F84195" w:rsidRPr="00F84195" w:rsidRDefault="00F84195" w:rsidP="00F84195">
    <w:pPr>
      <w:pStyle w:val="En-tte"/>
      <w:pBdr>
        <w:bottom w:val="single" w:sz="4" w:space="1" w:color="auto"/>
      </w:pBdr>
      <w:tabs>
        <w:tab w:val="clear" w:pos="4513"/>
        <w:tab w:val="clear" w:pos="9027"/>
      </w:tabs>
      <w:jc w:val="center"/>
    </w:pPr>
    <w:r w:rsidRPr="00F84195">
      <w:t xml:space="preserve">- </w:t>
    </w:r>
    <w:r w:rsidRPr="00F84195">
      <w:fldChar w:fldCharType="begin"/>
    </w:r>
    <w:r w:rsidRPr="00F84195">
      <w:instrText xml:space="preserve"> PAGE </w:instrText>
    </w:r>
    <w:r w:rsidRPr="00F84195">
      <w:fldChar w:fldCharType="separate"/>
    </w:r>
    <w:r w:rsidRPr="00F84195">
      <w:rPr>
        <w:noProof/>
      </w:rPr>
      <w:t>2</w:t>
    </w:r>
    <w:r w:rsidRPr="00F84195">
      <w:fldChar w:fldCharType="end"/>
    </w:r>
    <w:r w:rsidRPr="00F84195">
      <w:t xml:space="preserve"> -</w:t>
    </w:r>
  </w:p>
  <w:p w:rsidR="009239F7" w:rsidRPr="00F84195" w:rsidRDefault="00285706" w:rsidP="00F841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726C" w:rsidTr="008612A9">
      <w:trPr>
        <w:trHeight w:val="240"/>
        <w:jc w:val="center"/>
      </w:trPr>
      <w:tc>
        <w:tcPr>
          <w:tcW w:w="3794" w:type="dxa"/>
          <w:shd w:val="clear" w:color="auto" w:fill="FFFFFF"/>
          <w:tcMar>
            <w:left w:w="108" w:type="dxa"/>
            <w:right w:w="108" w:type="dxa"/>
          </w:tcMar>
          <w:vAlign w:val="center"/>
        </w:tcPr>
        <w:p w:rsidR="00ED54E0" w:rsidRPr="009239F7" w:rsidRDefault="0028570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84195" w:rsidP="00B801E9">
          <w:pPr>
            <w:jc w:val="right"/>
            <w:rPr>
              <w:b/>
              <w:color w:val="FF0000"/>
              <w:szCs w:val="16"/>
            </w:rPr>
          </w:pPr>
          <w:r>
            <w:rPr>
              <w:b/>
              <w:color w:val="FF0000"/>
              <w:szCs w:val="16"/>
            </w:rPr>
            <w:t xml:space="preserve"> </w:t>
          </w:r>
        </w:p>
      </w:tc>
    </w:tr>
    <w:bookmarkEnd w:id="22"/>
    <w:tr w:rsidR="00BB726C" w:rsidTr="008612A9">
      <w:trPr>
        <w:trHeight w:val="213"/>
        <w:jc w:val="center"/>
      </w:trPr>
      <w:tc>
        <w:tcPr>
          <w:tcW w:w="3794" w:type="dxa"/>
          <w:vMerge w:val="restart"/>
          <w:shd w:val="clear" w:color="auto" w:fill="FFFFFF"/>
          <w:tcMar>
            <w:left w:w="0" w:type="dxa"/>
            <w:right w:w="0" w:type="dxa"/>
          </w:tcMar>
        </w:tcPr>
        <w:p w:rsidR="00ED54E0" w:rsidRPr="009239F7" w:rsidRDefault="000101D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85706" w:rsidP="00B801E9">
          <w:pPr>
            <w:jc w:val="right"/>
            <w:rPr>
              <w:b/>
              <w:szCs w:val="16"/>
            </w:rPr>
          </w:pPr>
        </w:p>
      </w:tc>
    </w:tr>
    <w:tr w:rsidR="00BB726C" w:rsidTr="008612A9">
      <w:trPr>
        <w:trHeight w:val="868"/>
        <w:jc w:val="center"/>
      </w:trPr>
      <w:tc>
        <w:tcPr>
          <w:tcW w:w="3794" w:type="dxa"/>
          <w:vMerge/>
          <w:shd w:val="clear" w:color="auto" w:fill="FFFFFF"/>
          <w:tcMar>
            <w:left w:w="108" w:type="dxa"/>
            <w:right w:w="108" w:type="dxa"/>
          </w:tcMar>
        </w:tcPr>
        <w:p w:rsidR="00ED54E0" w:rsidRPr="009239F7" w:rsidRDefault="00285706" w:rsidP="00B801E9">
          <w:pPr>
            <w:jc w:val="left"/>
            <w:rPr>
              <w:noProof/>
              <w:lang w:eastAsia="en-GB"/>
            </w:rPr>
          </w:pPr>
        </w:p>
      </w:tc>
      <w:tc>
        <w:tcPr>
          <w:tcW w:w="5448" w:type="dxa"/>
          <w:gridSpan w:val="2"/>
          <w:shd w:val="clear" w:color="auto" w:fill="FFFFFF"/>
          <w:tcMar>
            <w:left w:w="108" w:type="dxa"/>
            <w:right w:w="108" w:type="dxa"/>
          </w:tcMar>
        </w:tcPr>
        <w:p w:rsidR="00F84195" w:rsidRDefault="00F84195" w:rsidP="00B801E9">
          <w:pPr>
            <w:jc w:val="right"/>
            <w:rPr>
              <w:b/>
              <w:szCs w:val="16"/>
            </w:rPr>
          </w:pPr>
          <w:bookmarkStart w:id="23" w:name="bmkSymbols"/>
          <w:r>
            <w:rPr>
              <w:b/>
              <w:szCs w:val="16"/>
            </w:rPr>
            <w:t>G/TBT/N/EU/631</w:t>
          </w:r>
        </w:p>
        <w:bookmarkEnd w:id="23"/>
        <w:p w:rsidR="00ED54E0" w:rsidRPr="009239F7" w:rsidRDefault="00285706" w:rsidP="00B801E9">
          <w:pPr>
            <w:jc w:val="right"/>
            <w:rPr>
              <w:b/>
              <w:szCs w:val="16"/>
            </w:rPr>
          </w:pPr>
        </w:p>
      </w:tc>
    </w:tr>
    <w:tr w:rsidR="00BB726C" w:rsidTr="008612A9">
      <w:trPr>
        <w:trHeight w:val="240"/>
        <w:jc w:val="center"/>
      </w:trPr>
      <w:tc>
        <w:tcPr>
          <w:tcW w:w="3794" w:type="dxa"/>
          <w:vMerge/>
          <w:shd w:val="clear" w:color="auto" w:fill="FFFFFF"/>
          <w:tcMar>
            <w:left w:w="108" w:type="dxa"/>
            <w:right w:w="108" w:type="dxa"/>
          </w:tcMar>
          <w:vAlign w:val="center"/>
        </w:tcPr>
        <w:p w:rsidR="00ED54E0" w:rsidRPr="009239F7" w:rsidRDefault="00285706" w:rsidP="00B801E9"/>
      </w:tc>
      <w:tc>
        <w:tcPr>
          <w:tcW w:w="5448" w:type="dxa"/>
          <w:gridSpan w:val="2"/>
          <w:shd w:val="clear" w:color="auto" w:fill="FFFFFF"/>
          <w:tcMar>
            <w:left w:w="108" w:type="dxa"/>
            <w:right w:w="108" w:type="dxa"/>
          </w:tcMar>
          <w:vAlign w:val="center"/>
        </w:tcPr>
        <w:p w:rsidR="00ED54E0" w:rsidRPr="009239F7" w:rsidRDefault="00285706" w:rsidP="00B801E9">
          <w:pPr>
            <w:jc w:val="right"/>
            <w:rPr>
              <w:szCs w:val="16"/>
            </w:rPr>
          </w:pPr>
          <w:bookmarkStart w:id="24" w:name="spsDateDistribution"/>
          <w:bookmarkStart w:id="25" w:name="bmkDate"/>
          <w:bookmarkEnd w:id="24"/>
          <w:bookmarkEnd w:id="25"/>
          <w:r>
            <w:rPr>
              <w:szCs w:val="16"/>
            </w:rPr>
            <w:t xml:space="preserve">13 December </w:t>
          </w:r>
          <w:r>
            <w:rPr>
              <w:szCs w:val="16"/>
            </w:rPr>
            <w:t>2018</w:t>
          </w:r>
          <w:bookmarkStart w:id="26" w:name="_GoBack"/>
          <w:bookmarkEnd w:id="26"/>
        </w:p>
      </w:tc>
    </w:tr>
    <w:tr w:rsidR="00BB726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4195" w:rsidP="0097650D">
          <w:pPr>
            <w:jc w:val="left"/>
            <w:rPr>
              <w:b/>
            </w:rPr>
          </w:pPr>
          <w:bookmarkStart w:id="27" w:name="bmkSerial"/>
          <w:r w:rsidRPr="002F6A28">
            <w:rPr>
              <w:color w:val="FF0000"/>
              <w:szCs w:val="16"/>
            </w:rPr>
            <w:t>(</w:t>
          </w:r>
          <w:bookmarkStart w:id="28" w:name="spsSerialNumber"/>
          <w:bookmarkEnd w:id="28"/>
          <w:r w:rsidR="00285706">
            <w:rPr>
              <w:color w:val="FF0000"/>
              <w:szCs w:val="16"/>
            </w:rPr>
            <w:t>18-7864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8419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8570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85706">
            <w:rPr>
              <w:bCs/>
              <w:noProof/>
              <w:szCs w:val="16"/>
            </w:rPr>
            <w:t>2</w:t>
          </w:r>
          <w:r w:rsidRPr="002F6A28">
            <w:rPr>
              <w:bCs/>
              <w:szCs w:val="16"/>
            </w:rPr>
            <w:fldChar w:fldCharType="end"/>
          </w:r>
          <w:bookmarkEnd w:id="29"/>
        </w:p>
      </w:tc>
    </w:tr>
    <w:tr w:rsidR="00BB726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8419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84195" w:rsidP="00B801E9">
          <w:pPr>
            <w:jc w:val="right"/>
            <w:rPr>
              <w:bCs/>
              <w:szCs w:val="18"/>
            </w:rPr>
          </w:pPr>
          <w:bookmarkStart w:id="31" w:name="bmkLanguage"/>
          <w:r>
            <w:rPr>
              <w:bCs/>
              <w:szCs w:val="18"/>
            </w:rPr>
            <w:t>Original: English</w:t>
          </w:r>
          <w:bookmarkEnd w:id="31"/>
        </w:p>
      </w:tc>
    </w:tr>
  </w:tbl>
  <w:p w:rsidR="00ED54E0" w:rsidRPr="002F6A28" w:rsidRDefault="002857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086292">
      <w:start w:val="1"/>
      <w:numFmt w:val="decimal"/>
      <w:pStyle w:val="SummaryText"/>
      <w:lvlText w:val="%1."/>
      <w:lvlJc w:val="left"/>
      <w:pPr>
        <w:ind w:left="360" w:hanging="360"/>
      </w:pPr>
    </w:lvl>
    <w:lvl w:ilvl="1" w:tplc="DC7AAD4E" w:tentative="1">
      <w:start w:val="1"/>
      <w:numFmt w:val="lowerLetter"/>
      <w:lvlText w:val="%2."/>
      <w:lvlJc w:val="left"/>
      <w:pPr>
        <w:ind w:left="1080" w:hanging="360"/>
      </w:pPr>
    </w:lvl>
    <w:lvl w:ilvl="2" w:tplc="F9E8DCD2" w:tentative="1">
      <w:start w:val="1"/>
      <w:numFmt w:val="lowerRoman"/>
      <w:lvlText w:val="%3."/>
      <w:lvlJc w:val="right"/>
      <w:pPr>
        <w:ind w:left="1800" w:hanging="180"/>
      </w:pPr>
    </w:lvl>
    <w:lvl w:ilvl="3" w:tplc="FE443300" w:tentative="1">
      <w:start w:val="1"/>
      <w:numFmt w:val="decimal"/>
      <w:lvlText w:val="%4."/>
      <w:lvlJc w:val="left"/>
      <w:pPr>
        <w:ind w:left="2520" w:hanging="360"/>
      </w:pPr>
    </w:lvl>
    <w:lvl w:ilvl="4" w:tplc="E12CCE9A" w:tentative="1">
      <w:start w:val="1"/>
      <w:numFmt w:val="lowerLetter"/>
      <w:lvlText w:val="%5."/>
      <w:lvlJc w:val="left"/>
      <w:pPr>
        <w:ind w:left="3240" w:hanging="360"/>
      </w:pPr>
    </w:lvl>
    <w:lvl w:ilvl="5" w:tplc="7A14E078" w:tentative="1">
      <w:start w:val="1"/>
      <w:numFmt w:val="lowerRoman"/>
      <w:lvlText w:val="%6."/>
      <w:lvlJc w:val="right"/>
      <w:pPr>
        <w:ind w:left="3960" w:hanging="180"/>
      </w:pPr>
    </w:lvl>
    <w:lvl w:ilvl="6" w:tplc="170EE494" w:tentative="1">
      <w:start w:val="1"/>
      <w:numFmt w:val="decimal"/>
      <w:lvlText w:val="%7."/>
      <w:lvlJc w:val="left"/>
      <w:pPr>
        <w:ind w:left="4680" w:hanging="360"/>
      </w:pPr>
    </w:lvl>
    <w:lvl w:ilvl="7" w:tplc="C2AE1BA0" w:tentative="1">
      <w:start w:val="1"/>
      <w:numFmt w:val="lowerLetter"/>
      <w:lvlText w:val="%8."/>
      <w:lvlJc w:val="left"/>
      <w:pPr>
        <w:ind w:left="5400" w:hanging="360"/>
      </w:pPr>
    </w:lvl>
    <w:lvl w:ilvl="8" w:tplc="26D88E5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8C86F34">
      <w:start w:val="1"/>
      <w:numFmt w:val="bullet"/>
      <w:lvlText w:val=""/>
      <w:lvlJc w:val="left"/>
      <w:pPr>
        <w:tabs>
          <w:tab w:val="num" w:pos="720"/>
        </w:tabs>
        <w:ind w:left="720" w:hanging="360"/>
      </w:pPr>
      <w:rPr>
        <w:rFonts w:ascii="Symbol" w:hAnsi="Symbol"/>
      </w:rPr>
    </w:lvl>
    <w:lvl w:ilvl="1" w:tplc="C0EA5A0C">
      <w:start w:val="1"/>
      <w:numFmt w:val="bullet"/>
      <w:lvlText w:val="o"/>
      <w:lvlJc w:val="left"/>
      <w:pPr>
        <w:tabs>
          <w:tab w:val="num" w:pos="1440"/>
        </w:tabs>
        <w:ind w:left="1440" w:hanging="360"/>
      </w:pPr>
      <w:rPr>
        <w:rFonts w:ascii="Courier New" w:hAnsi="Courier New"/>
      </w:rPr>
    </w:lvl>
    <w:lvl w:ilvl="2" w:tplc="17D6D964">
      <w:start w:val="1"/>
      <w:numFmt w:val="bullet"/>
      <w:lvlText w:val=""/>
      <w:lvlJc w:val="left"/>
      <w:pPr>
        <w:tabs>
          <w:tab w:val="num" w:pos="2160"/>
        </w:tabs>
        <w:ind w:left="2160" w:hanging="360"/>
      </w:pPr>
      <w:rPr>
        <w:rFonts w:ascii="Wingdings" w:hAnsi="Wingdings"/>
      </w:rPr>
    </w:lvl>
    <w:lvl w:ilvl="3" w:tplc="48AAFDE8">
      <w:start w:val="1"/>
      <w:numFmt w:val="bullet"/>
      <w:lvlText w:val=""/>
      <w:lvlJc w:val="left"/>
      <w:pPr>
        <w:tabs>
          <w:tab w:val="num" w:pos="2880"/>
        </w:tabs>
        <w:ind w:left="2880" w:hanging="360"/>
      </w:pPr>
      <w:rPr>
        <w:rFonts w:ascii="Symbol" w:hAnsi="Symbol"/>
      </w:rPr>
    </w:lvl>
    <w:lvl w:ilvl="4" w:tplc="5BE620BC">
      <w:start w:val="1"/>
      <w:numFmt w:val="bullet"/>
      <w:lvlText w:val="o"/>
      <w:lvlJc w:val="left"/>
      <w:pPr>
        <w:tabs>
          <w:tab w:val="num" w:pos="3600"/>
        </w:tabs>
        <w:ind w:left="3600" w:hanging="360"/>
      </w:pPr>
      <w:rPr>
        <w:rFonts w:ascii="Courier New" w:hAnsi="Courier New"/>
      </w:rPr>
    </w:lvl>
    <w:lvl w:ilvl="5" w:tplc="3E7ED840">
      <w:start w:val="1"/>
      <w:numFmt w:val="bullet"/>
      <w:lvlText w:val=""/>
      <w:lvlJc w:val="left"/>
      <w:pPr>
        <w:tabs>
          <w:tab w:val="num" w:pos="4320"/>
        </w:tabs>
        <w:ind w:left="4320" w:hanging="360"/>
      </w:pPr>
      <w:rPr>
        <w:rFonts w:ascii="Wingdings" w:hAnsi="Wingdings"/>
      </w:rPr>
    </w:lvl>
    <w:lvl w:ilvl="6" w:tplc="9754119E">
      <w:start w:val="1"/>
      <w:numFmt w:val="bullet"/>
      <w:lvlText w:val=""/>
      <w:lvlJc w:val="left"/>
      <w:pPr>
        <w:tabs>
          <w:tab w:val="num" w:pos="5040"/>
        </w:tabs>
        <w:ind w:left="5040" w:hanging="360"/>
      </w:pPr>
      <w:rPr>
        <w:rFonts w:ascii="Symbol" w:hAnsi="Symbol"/>
      </w:rPr>
    </w:lvl>
    <w:lvl w:ilvl="7" w:tplc="227C6A7C">
      <w:start w:val="1"/>
      <w:numFmt w:val="bullet"/>
      <w:lvlText w:val="o"/>
      <w:lvlJc w:val="left"/>
      <w:pPr>
        <w:tabs>
          <w:tab w:val="num" w:pos="5760"/>
        </w:tabs>
        <w:ind w:left="5760" w:hanging="360"/>
      </w:pPr>
      <w:rPr>
        <w:rFonts w:ascii="Courier New" w:hAnsi="Courier New"/>
      </w:rPr>
    </w:lvl>
    <w:lvl w:ilvl="8" w:tplc="6EA8C4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6C"/>
    <w:rsid w:val="000101D8"/>
    <w:rsid w:val="000F2B9B"/>
    <w:rsid w:val="00285706"/>
    <w:rsid w:val="00BB726C"/>
    <w:rsid w:val="00BE530A"/>
    <w:rsid w:val="00F8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E18E"/>
  <w15:docId w15:val="{29F70B9A-6E68-4C5F-B91B-6C1E9F7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44544826085&amp;uri=CELEX:31980L018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 TargetMode="External"/><Relationship Id="rId12" Type="http://schemas.openxmlformats.org/officeDocument/2006/relationships/hyperlink" Target="https://members.wto.org/crnattachments/2018/TBT/EEC/18_6408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6408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2018-12-13T07:46:00Z</dcterms:created>
  <dcterms:modified xsi:type="dcterms:W3CDTF">2018-12-13T08:04:00Z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G/TBT/N/EU/631</vt:lpwstr>
  </property>
</Properties>
</file>