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67134A" w:rsidP="00441372">
      <w:pPr>
        <w:pStyle w:val="Titr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5295E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713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67134A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0" w:name="sps1a"/>
            <w:r w:rsidRPr="00A52B02">
              <w:rPr>
                <w:caps/>
                <w:u w:val="single"/>
              </w:rPr>
              <w:t>European Union</w:t>
            </w:r>
            <w:bookmarkEnd w:id="0"/>
          </w:p>
          <w:p w:rsidR="00EA4725" w:rsidRPr="00441372" w:rsidRDefault="0067134A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1" w:name="sps1b"/>
            <w:bookmarkEnd w:id="1"/>
          </w:p>
        </w:tc>
      </w:tr>
      <w:tr w:rsidR="0085295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13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134A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European Commission, Health and Food Safety Directorate-General</w:t>
            </w:r>
            <w:bookmarkStart w:id="2" w:name="sps2a"/>
            <w:bookmarkEnd w:id="2"/>
          </w:p>
        </w:tc>
      </w:tr>
      <w:tr w:rsidR="0085295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13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134A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Preparation of a kind used in animal feeding (HS Code 2309)</w:t>
            </w:r>
            <w:bookmarkStart w:id="3" w:name="sps3a"/>
            <w:bookmarkEnd w:id="3"/>
          </w:p>
        </w:tc>
      </w:tr>
      <w:tr w:rsidR="0085295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134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134A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67134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" w:name="sps4b"/>
            <w:r w:rsidRPr="00441372">
              <w:rPr>
                <w:b/>
              </w:rPr>
              <w:t>X</w:t>
            </w:r>
            <w:bookmarkEnd w:id="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5" w:name="sps4bbis"/>
            <w:bookmarkEnd w:id="5"/>
          </w:p>
          <w:p w:rsidR="00EA4725" w:rsidRPr="00441372" w:rsidRDefault="0067134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6" w:name="sps4abis"/>
            <w:bookmarkEnd w:id="6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7" w:name="sps4a"/>
            <w:bookmarkEnd w:id="7"/>
          </w:p>
        </w:tc>
      </w:tr>
      <w:tr w:rsidR="0085295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13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597979" w:rsidRPr="00441372" w:rsidRDefault="0067134A" w:rsidP="00597979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 xml:space="preserve">Commission Implementing Regulation (EU) 2019/10 of 3 January 2019 concerning the authorisation of a preparation </w:t>
            </w:r>
            <w:r w:rsidR="005F177B">
              <w:t xml:space="preserve">of a natural mixture of </w:t>
            </w:r>
            <w:proofErr w:type="spellStart"/>
            <w:r w:rsidR="005F177B">
              <w:t>illite</w:t>
            </w:r>
            <w:proofErr w:type="spellEnd"/>
            <w:r w:rsidR="005F177B">
              <w:t>-</w:t>
            </w:r>
            <w:r>
              <w:t>montmorillonite-kaolinite as a feed additive for all animal species (Text with EEA relevance)</w:t>
            </w:r>
            <w:bookmarkStart w:id="8" w:name="sps5a"/>
            <w:bookmarkEnd w:id="8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9" w:name="sps5b"/>
            <w:r w:rsidRPr="00441372">
              <w:rPr>
                <w:bCs/>
              </w:rPr>
              <w:t>English, French and Spanish</w:t>
            </w:r>
            <w:bookmarkEnd w:id="9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0" w:name="sps5c"/>
            <w:r w:rsidRPr="00441372">
              <w:t>4</w:t>
            </w:r>
            <w:bookmarkEnd w:id="10"/>
          </w:p>
          <w:p w:rsidR="00597979" w:rsidRPr="00441372" w:rsidRDefault="00BE1CCC" w:rsidP="00597979">
            <w:hyperlink r:id="rId7" w:tgtFrame="_blank" w:history="1">
              <w:r w:rsidR="00597979">
                <w:rPr>
                  <w:color w:val="0000FF"/>
                  <w:u w:val="single"/>
                </w:rPr>
                <w:t>https://members.wto.org/crnattachments/2019/SPS/EEC/19_0318_00_e.pdf</w:t>
              </w:r>
            </w:hyperlink>
          </w:p>
          <w:p w:rsidR="00597979" w:rsidRDefault="00BE1CCC" w:rsidP="00597979">
            <w:hyperlink r:id="rId8" w:tgtFrame="_blank" w:history="1">
              <w:r w:rsidR="00597979">
                <w:rPr>
                  <w:color w:val="0000FF"/>
                  <w:u w:val="single"/>
                </w:rPr>
                <w:t>https://members.wto.org/crnattachments/2019/SPS/EEC/19_0318_00_f.pdf</w:t>
              </w:r>
            </w:hyperlink>
          </w:p>
          <w:p w:rsidR="00EA4725" w:rsidRPr="00441372" w:rsidRDefault="00BE1CCC" w:rsidP="00597979">
            <w:pPr>
              <w:spacing w:after="120"/>
            </w:pPr>
            <w:hyperlink r:id="rId9" w:tgtFrame="_blank" w:history="1">
              <w:r w:rsidR="00597979">
                <w:rPr>
                  <w:color w:val="0000FF"/>
                  <w:u w:val="single"/>
                </w:rPr>
                <w:t>https://members.wto.org/crnattachments/2019/SPS/EEC/19_0318_00_s.pdf</w:t>
              </w:r>
            </w:hyperlink>
          </w:p>
        </w:tc>
      </w:tr>
      <w:tr w:rsidR="0085295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13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134A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legislative measure authorises the commercialisation of the substance as a feed additive in the category of "technological additives" subsequent to the evaluation by the European Food Safety Agency (</w:t>
            </w:r>
            <w:proofErr w:type="spellStart"/>
            <w:r>
              <w:t>EFSA</w:t>
            </w:r>
            <w:proofErr w:type="spellEnd"/>
            <w:r>
              <w:t>) ex Article 4(1) of Regulation</w:t>
            </w:r>
            <w:r w:rsidR="00097BF3">
              <w:t> </w:t>
            </w:r>
            <w:r>
              <w:t>(EC) 1831/2003.</w:t>
            </w:r>
            <w:bookmarkStart w:id="11" w:name="sps6a"/>
            <w:bookmarkEnd w:id="11"/>
          </w:p>
        </w:tc>
      </w:tr>
      <w:tr w:rsidR="0085295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13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134A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2" w:name="sps7a"/>
            <w:r w:rsidRPr="00441372">
              <w:rPr>
                <w:b/>
              </w:rPr>
              <w:t>X</w:t>
            </w:r>
            <w:bookmarkEnd w:id="12"/>
            <w:r w:rsidRPr="00441372">
              <w:rPr>
                <w:b/>
              </w:rPr>
              <w:t>] food safety, [ ]</w:t>
            </w:r>
            <w:bookmarkStart w:id="13" w:name="sps7b"/>
            <w:bookmarkEnd w:id="13"/>
            <w:r w:rsidRPr="00441372">
              <w:rPr>
                <w:b/>
              </w:rPr>
              <w:t> animal health, [ ]</w:t>
            </w:r>
            <w:bookmarkStart w:id="14" w:name="sps7c"/>
            <w:bookmarkEnd w:id="14"/>
            <w:r w:rsidRPr="00441372">
              <w:rPr>
                <w:b/>
              </w:rPr>
              <w:t> plant protection, [ ]</w:t>
            </w:r>
            <w:bookmarkStart w:id="15" w:name="sps7d"/>
            <w:bookmarkEnd w:id="15"/>
            <w:r w:rsidRPr="00441372">
              <w:rPr>
                <w:b/>
              </w:rPr>
              <w:t> protect humans from animal/plant pest or disease, [ ]</w:t>
            </w:r>
            <w:bookmarkStart w:id="16" w:name="sps7e"/>
            <w:bookmarkEnd w:id="16"/>
            <w:r w:rsidRPr="00441372">
              <w:rPr>
                <w:b/>
              </w:rPr>
              <w:t xml:space="preserve"> protect territory from other damage from pests. </w:t>
            </w:r>
            <w:bookmarkStart w:id="17" w:name="sps7f"/>
            <w:bookmarkEnd w:id="17"/>
          </w:p>
        </w:tc>
      </w:tr>
      <w:tr w:rsidR="0085295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134A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134A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67134A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18" w:name="sps8a"/>
            <w:r w:rsidRPr="00441372">
              <w:rPr>
                <w:b/>
              </w:rPr>
              <w:t>X</w:t>
            </w:r>
            <w:bookmarkEnd w:id="18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19" w:name="sps8atext"/>
            <w:r w:rsidRPr="00441372">
              <w:t>Code of practice</w:t>
            </w:r>
            <w:r>
              <w:t xml:space="preserve"> on Good Animal Feeding CAC/RCP </w:t>
            </w:r>
            <w:r w:rsidRPr="00441372">
              <w:t>54-2004</w:t>
            </w:r>
            <w:bookmarkEnd w:id="19"/>
          </w:p>
          <w:p w:rsidR="00EA4725" w:rsidRPr="00441372" w:rsidRDefault="0067134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0" w:name="sps8b"/>
            <w:bookmarkEnd w:id="20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1" w:name="sps8btext"/>
            <w:bookmarkEnd w:id="21"/>
          </w:p>
          <w:p w:rsidR="00EA4725" w:rsidRPr="00441372" w:rsidRDefault="0067134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c"/>
            <w:bookmarkEnd w:id="22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3" w:name="sps8ctext"/>
            <w:bookmarkEnd w:id="23"/>
          </w:p>
          <w:p w:rsidR="00EA4725" w:rsidRPr="00441372" w:rsidRDefault="0067134A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d"/>
            <w:bookmarkEnd w:id="24"/>
            <w:r w:rsidRPr="00441372">
              <w:rPr>
                <w:b/>
              </w:rPr>
              <w:tab/>
              <w:t>None</w:t>
            </w:r>
          </w:p>
          <w:p w:rsidR="00EA4725" w:rsidRPr="00441372" w:rsidRDefault="0067134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67134A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5" w:name="sps8ey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 Yes   [ ]</w:t>
            </w:r>
            <w:bookmarkStart w:id="26" w:name="sps8en"/>
            <w:bookmarkEnd w:id="26"/>
            <w:r w:rsidRPr="00441372">
              <w:rPr>
                <w:b/>
              </w:rPr>
              <w:t xml:space="preserve"> No</w:t>
            </w:r>
          </w:p>
          <w:p w:rsidR="00EA4725" w:rsidRPr="00441372" w:rsidRDefault="0067134A" w:rsidP="00CC0E57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7" w:name="sps8e"/>
            <w:bookmarkEnd w:id="27"/>
          </w:p>
        </w:tc>
      </w:tr>
      <w:tr w:rsidR="0085295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13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134A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28" w:name="sps9a"/>
            <w:bookmarkEnd w:id="28"/>
            <w:r w:rsidRPr="00441372">
              <w:rPr>
                <w:bCs/>
              </w:rPr>
              <w:t xml:space="preserve"> </w:t>
            </w:r>
            <w:bookmarkStart w:id="29" w:name="sps9b"/>
            <w:bookmarkEnd w:id="29"/>
          </w:p>
        </w:tc>
      </w:tr>
      <w:tr w:rsidR="0085295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13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134A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3 January 2019</w:t>
            </w:r>
            <w:bookmarkStart w:id="30" w:name="sps10a"/>
            <w:bookmarkEnd w:id="30"/>
          </w:p>
          <w:p w:rsidR="00EA4725" w:rsidRPr="00441372" w:rsidRDefault="0067134A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4 January 2019</w:t>
            </w:r>
            <w:bookmarkStart w:id="31" w:name="sps10bisa"/>
            <w:bookmarkEnd w:id="31"/>
          </w:p>
        </w:tc>
      </w:tr>
      <w:tr w:rsidR="0085295E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13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134A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2" w:name="sps11c"/>
            <w:bookmarkEnd w:id="32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24 January 2019</w:t>
            </w:r>
            <w:bookmarkStart w:id="33" w:name="sps11a"/>
            <w:bookmarkEnd w:id="33"/>
          </w:p>
          <w:p w:rsidR="00EA4725" w:rsidRPr="00441372" w:rsidRDefault="0067134A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4" w:name="sps11e"/>
            <w:r w:rsidRPr="00441372">
              <w:rPr>
                <w:b/>
              </w:rPr>
              <w:t>X</w:t>
            </w:r>
            <w:bookmarkEnd w:id="34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5" w:name="sps11ebis"/>
            <w:bookmarkEnd w:id="35"/>
          </w:p>
        </w:tc>
      </w:tr>
      <w:tr w:rsidR="0085295E" w:rsidRPr="00AC13E0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134A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67134A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6" w:name="sps12e"/>
            <w:bookmarkEnd w:id="36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7" w:name="sps12a"/>
            <w:r w:rsidRPr="00441372">
              <w:t>Not applicable</w:t>
            </w:r>
            <w:bookmarkEnd w:id="37"/>
          </w:p>
          <w:p w:rsidR="00EA4725" w:rsidRPr="00441372" w:rsidRDefault="0067134A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38" w:name="sps12b"/>
            <w:r w:rsidRPr="00441372">
              <w:rPr>
                <w:b/>
              </w:rPr>
              <w:t>X</w:t>
            </w:r>
            <w:bookmarkEnd w:id="38"/>
            <w:r w:rsidRPr="00441372">
              <w:rPr>
                <w:b/>
              </w:rPr>
              <w:t>] National Notification Authority, [</w:t>
            </w:r>
            <w:bookmarkStart w:id="39" w:name="sps12c"/>
            <w:r w:rsidRPr="00441372">
              <w:rPr>
                <w:b/>
              </w:rPr>
              <w:t>X</w:t>
            </w:r>
            <w:bookmarkEnd w:id="39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85295E" w:rsidRDefault="0067134A">
            <w:r>
              <w:t>European Commission</w:t>
            </w:r>
          </w:p>
          <w:p w:rsidR="0085295E" w:rsidRDefault="0067134A">
            <w:r>
              <w:t>DG Health and Food Safety, Unit D2-Multilateral International Relations</w:t>
            </w:r>
          </w:p>
          <w:p w:rsidR="0085295E" w:rsidRPr="00AC13E0" w:rsidRDefault="0067134A">
            <w:pPr>
              <w:rPr>
                <w:lang w:val="fr-CH"/>
              </w:rPr>
            </w:pPr>
            <w:r w:rsidRPr="00AC13E0">
              <w:rPr>
                <w:lang w:val="fr-CH"/>
              </w:rPr>
              <w:t>Rue Froissart 101</w:t>
            </w:r>
          </w:p>
          <w:p w:rsidR="0085295E" w:rsidRPr="00AC13E0" w:rsidRDefault="0067134A">
            <w:pPr>
              <w:rPr>
                <w:lang w:val="fr-CH"/>
              </w:rPr>
            </w:pPr>
            <w:r w:rsidRPr="00AC13E0">
              <w:rPr>
                <w:lang w:val="fr-CH"/>
              </w:rPr>
              <w:t>B-1049 Brussels</w:t>
            </w:r>
          </w:p>
          <w:p w:rsidR="0085295E" w:rsidRPr="00AC13E0" w:rsidRDefault="0067134A">
            <w:pPr>
              <w:rPr>
                <w:lang w:val="fr-CH"/>
              </w:rPr>
            </w:pPr>
            <w:proofErr w:type="gramStart"/>
            <w:r w:rsidRPr="00AC13E0">
              <w:rPr>
                <w:lang w:val="fr-CH"/>
              </w:rPr>
              <w:t>Tel:</w:t>
            </w:r>
            <w:proofErr w:type="gramEnd"/>
            <w:r w:rsidRPr="00AC13E0">
              <w:rPr>
                <w:lang w:val="fr-CH"/>
              </w:rPr>
              <w:t xml:space="preserve"> +(32 2) 29 54263</w:t>
            </w:r>
          </w:p>
          <w:p w:rsidR="0085295E" w:rsidRPr="00AC13E0" w:rsidRDefault="0067134A">
            <w:pPr>
              <w:rPr>
                <w:lang w:val="fr-CH"/>
              </w:rPr>
            </w:pPr>
            <w:proofErr w:type="gramStart"/>
            <w:r w:rsidRPr="00AC13E0">
              <w:rPr>
                <w:lang w:val="fr-CH"/>
              </w:rPr>
              <w:t>Fax:</w:t>
            </w:r>
            <w:proofErr w:type="gramEnd"/>
            <w:r w:rsidRPr="00AC13E0">
              <w:rPr>
                <w:lang w:val="fr-CH"/>
              </w:rPr>
              <w:t xml:space="preserve"> +(32 2) 29 98090</w:t>
            </w:r>
          </w:p>
          <w:p w:rsidR="0085295E" w:rsidRPr="00AC13E0" w:rsidRDefault="0067134A">
            <w:pPr>
              <w:spacing w:after="120"/>
              <w:rPr>
                <w:lang w:val="fr-CH"/>
              </w:rPr>
            </w:pPr>
            <w:proofErr w:type="gramStart"/>
            <w:r w:rsidRPr="00AC13E0">
              <w:rPr>
                <w:lang w:val="fr-CH"/>
              </w:rPr>
              <w:t>E-mail:</w:t>
            </w:r>
            <w:proofErr w:type="gramEnd"/>
            <w:r w:rsidRPr="00AC13E0">
              <w:rPr>
                <w:lang w:val="fr-CH"/>
              </w:rPr>
              <w:t xml:space="preserve"> sps@ec.europa.eu</w:t>
            </w:r>
            <w:bookmarkStart w:id="40" w:name="sps12d"/>
            <w:bookmarkEnd w:id="40"/>
          </w:p>
        </w:tc>
      </w:tr>
      <w:tr w:rsidR="0085295E" w:rsidRPr="00AC13E0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7134A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67134A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1" w:name="sps13a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>] National Notification Authority, [</w:t>
            </w:r>
            <w:bookmarkStart w:id="42" w:name="sps13b"/>
            <w:r w:rsidRPr="00441372">
              <w:rPr>
                <w:b/>
              </w:rPr>
              <w:t>X</w:t>
            </w:r>
            <w:bookmarkEnd w:id="42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85295E" w:rsidRDefault="0067134A">
            <w:r>
              <w:t>European Commission</w:t>
            </w:r>
          </w:p>
          <w:p w:rsidR="0085295E" w:rsidRDefault="0067134A">
            <w:r>
              <w:t>DG Health and Food Safety, Unit D2-Multilateral International Relations</w:t>
            </w:r>
          </w:p>
          <w:p w:rsidR="0085295E" w:rsidRPr="00AC13E0" w:rsidRDefault="0067134A">
            <w:pPr>
              <w:rPr>
                <w:lang w:val="fr-CH"/>
              </w:rPr>
            </w:pPr>
            <w:r w:rsidRPr="00AC13E0">
              <w:rPr>
                <w:lang w:val="fr-CH"/>
              </w:rPr>
              <w:t>Rue Froissart 101</w:t>
            </w:r>
          </w:p>
          <w:p w:rsidR="0085295E" w:rsidRPr="00AC13E0" w:rsidRDefault="0067134A">
            <w:pPr>
              <w:rPr>
                <w:lang w:val="fr-CH"/>
              </w:rPr>
            </w:pPr>
            <w:r w:rsidRPr="00AC13E0">
              <w:rPr>
                <w:lang w:val="fr-CH"/>
              </w:rPr>
              <w:t>B-1049 Brussels</w:t>
            </w:r>
          </w:p>
          <w:p w:rsidR="0085295E" w:rsidRPr="00AC13E0" w:rsidRDefault="0067134A">
            <w:pPr>
              <w:rPr>
                <w:lang w:val="fr-CH"/>
              </w:rPr>
            </w:pPr>
            <w:proofErr w:type="gramStart"/>
            <w:r w:rsidRPr="00AC13E0">
              <w:rPr>
                <w:lang w:val="fr-CH"/>
              </w:rPr>
              <w:t>Tel:</w:t>
            </w:r>
            <w:proofErr w:type="gramEnd"/>
            <w:r w:rsidRPr="00AC13E0">
              <w:rPr>
                <w:lang w:val="fr-CH"/>
              </w:rPr>
              <w:t xml:space="preserve"> +(32 2) 29 54263</w:t>
            </w:r>
          </w:p>
          <w:p w:rsidR="0085295E" w:rsidRPr="00AC13E0" w:rsidRDefault="0067134A">
            <w:pPr>
              <w:rPr>
                <w:lang w:val="fr-CH"/>
              </w:rPr>
            </w:pPr>
            <w:proofErr w:type="gramStart"/>
            <w:r w:rsidRPr="00AC13E0">
              <w:rPr>
                <w:lang w:val="fr-CH"/>
              </w:rPr>
              <w:t>Fax:</w:t>
            </w:r>
            <w:proofErr w:type="gramEnd"/>
            <w:r w:rsidRPr="00AC13E0">
              <w:rPr>
                <w:lang w:val="fr-CH"/>
              </w:rPr>
              <w:t xml:space="preserve"> +(32 2) 29 98090</w:t>
            </w:r>
          </w:p>
          <w:p w:rsidR="0085295E" w:rsidRPr="00AC13E0" w:rsidRDefault="0067134A">
            <w:pPr>
              <w:spacing w:after="120"/>
              <w:rPr>
                <w:lang w:val="fr-CH"/>
              </w:rPr>
            </w:pPr>
            <w:proofErr w:type="gramStart"/>
            <w:r w:rsidRPr="00AC13E0">
              <w:rPr>
                <w:lang w:val="fr-CH"/>
              </w:rPr>
              <w:t>E-mail:</w:t>
            </w:r>
            <w:proofErr w:type="gramEnd"/>
            <w:r w:rsidRPr="00AC13E0">
              <w:rPr>
                <w:lang w:val="fr-CH"/>
              </w:rPr>
              <w:t xml:space="preserve"> sps@ec.europa.eu</w:t>
            </w:r>
            <w:bookmarkStart w:id="43" w:name="sps13c"/>
            <w:bookmarkEnd w:id="43"/>
          </w:p>
        </w:tc>
      </w:tr>
    </w:tbl>
    <w:p w:rsidR="007141CF" w:rsidRPr="00AC13E0" w:rsidRDefault="00BE1CCC" w:rsidP="00441372">
      <w:pPr>
        <w:rPr>
          <w:lang w:val="fr-CH"/>
        </w:rPr>
      </w:pPr>
    </w:p>
    <w:sectPr w:rsidR="007141CF" w:rsidRPr="00AC13E0" w:rsidSect="00AC13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8F3" w:rsidRDefault="0067134A">
      <w:r>
        <w:separator/>
      </w:r>
    </w:p>
  </w:endnote>
  <w:endnote w:type="continuationSeparator" w:id="0">
    <w:p w:rsidR="009A58F3" w:rsidRDefault="0067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C13E0" w:rsidRDefault="00AC13E0" w:rsidP="00AC13E0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AC13E0" w:rsidRDefault="00AC13E0" w:rsidP="00AC13E0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67134A" w:rsidP="00821CFF">
    <w:pPr>
      <w:pStyle w:val="Pieddepage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8F3" w:rsidRDefault="0067134A">
      <w:r>
        <w:separator/>
      </w:r>
    </w:p>
  </w:footnote>
  <w:footnote w:type="continuationSeparator" w:id="0">
    <w:p w:rsidR="009A58F3" w:rsidRDefault="00671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3E0" w:rsidRPr="00AC13E0" w:rsidRDefault="00AC13E0" w:rsidP="00AC13E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C13E0">
      <w:t>G/SPS/N/EU/298</w:t>
    </w:r>
  </w:p>
  <w:p w:rsidR="00AC13E0" w:rsidRPr="00AC13E0" w:rsidRDefault="00AC13E0" w:rsidP="00AC13E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C13E0" w:rsidRPr="00AC13E0" w:rsidRDefault="00AC13E0" w:rsidP="00AC13E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C13E0">
      <w:t xml:space="preserve">- </w:t>
    </w:r>
    <w:r w:rsidRPr="00AC13E0">
      <w:fldChar w:fldCharType="begin"/>
    </w:r>
    <w:r w:rsidRPr="00AC13E0">
      <w:instrText xml:space="preserve"> PAGE </w:instrText>
    </w:r>
    <w:r w:rsidRPr="00AC13E0">
      <w:fldChar w:fldCharType="separate"/>
    </w:r>
    <w:r w:rsidR="00BE1CCC">
      <w:rPr>
        <w:noProof/>
      </w:rPr>
      <w:t>2</w:t>
    </w:r>
    <w:r w:rsidRPr="00AC13E0">
      <w:fldChar w:fldCharType="end"/>
    </w:r>
    <w:r w:rsidRPr="00AC13E0">
      <w:t xml:space="preserve"> -</w:t>
    </w:r>
  </w:p>
  <w:p w:rsidR="00EA4725" w:rsidRPr="00AC13E0" w:rsidRDefault="00BE1CCC" w:rsidP="00AC13E0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3E0" w:rsidRPr="00AC13E0" w:rsidRDefault="00AC13E0" w:rsidP="00AC13E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C13E0">
      <w:t>G/SPS/N/EU/298</w:t>
    </w:r>
  </w:p>
  <w:p w:rsidR="00AC13E0" w:rsidRPr="00AC13E0" w:rsidRDefault="00AC13E0" w:rsidP="00AC13E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AC13E0" w:rsidRPr="00AC13E0" w:rsidRDefault="00AC13E0" w:rsidP="00AC13E0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AC13E0">
      <w:t xml:space="preserve">- </w:t>
    </w:r>
    <w:r w:rsidRPr="00AC13E0">
      <w:fldChar w:fldCharType="begin"/>
    </w:r>
    <w:r w:rsidRPr="00AC13E0">
      <w:instrText xml:space="preserve"> PAGE </w:instrText>
    </w:r>
    <w:r w:rsidRPr="00AC13E0">
      <w:fldChar w:fldCharType="separate"/>
    </w:r>
    <w:r w:rsidRPr="00AC13E0">
      <w:rPr>
        <w:noProof/>
      </w:rPr>
      <w:t>2</w:t>
    </w:r>
    <w:r w:rsidRPr="00AC13E0">
      <w:fldChar w:fldCharType="end"/>
    </w:r>
    <w:r w:rsidRPr="00AC13E0">
      <w:t xml:space="preserve"> -</w:t>
    </w:r>
  </w:p>
  <w:p w:rsidR="00EA4725" w:rsidRPr="00AC13E0" w:rsidRDefault="00BE1CCC" w:rsidP="00AC13E0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5295E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E1CCC" w:rsidP="00422B6F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AC13E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85295E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AC13E0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E1CCC" w:rsidP="00422B6F">
          <w:pPr>
            <w:jc w:val="right"/>
            <w:rPr>
              <w:b/>
              <w:szCs w:val="16"/>
            </w:rPr>
          </w:pPr>
        </w:p>
      </w:tc>
    </w:tr>
    <w:tr w:rsidR="0085295E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E1CCC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AC13E0" w:rsidRDefault="00AC13E0" w:rsidP="00656ABC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G/SPS/N/EU/298</w:t>
          </w:r>
        </w:p>
        <w:bookmarkEnd w:id="45"/>
        <w:p w:rsidR="00656ABC" w:rsidRPr="00EA4725" w:rsidRDefault="00BE1CCC" w:rsidP="00656ABC">
          <w:pPr>
            <w:jc w:val="right"/>
            <w:rPr>
              <w:b/>
              <w:szCs w:val="16"/>
            </w:rPr>
          </w:pPr>
        </w:p>
      </w:tc>
    </w:tr>
    <w:tr w:rsidR="0085295E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E1CCC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E1CCC" w:rsidP="00422B6F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 xml:space="preserve">16 January </w:t>
          </w:r>
          <w:r>
            <w:rPr>
              <w:szCs w:val="16"/>
            </w:rPr>
            <w:t>2019</w:t>
          </w:r>
          <w:bookmarkStart w:id="48" w:name="_GoBack"/>
          <w:bookmarkEnd w:id="48"/>
        </w:p>
      </w:tc>
    </w:tr>
    <w:tr w:rsidR="0085295E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7134A" w:rsidP="00422B6F">
          <w:pPr>
            <w:jc w:val="left"/>
            <w:rPr>
              <w:b/>
            </w:rPr>
          </w:pPr>
          <w:bookmarkStart w:id="49" w:name="bmkSerial"/>
          <w:r w:rsidRPr="00441372">
            <w:rPr>
              <w:color w:val="FF0000"/>
              <w:szCs w:val="16"/>
            </w:rPr>
            <w:t>(</w:t>
          </w:r>
          <w:bookmarkStart w:id="50" w:name="spsSerialNumber"/>
          <w:bookmarkEnd w:id="50"/>
          <w:r w:rsidR="00BE1CCC">
            <w:rPr>
              <w:color w:val="FF0000"/>
              <w:szCs w:val="16"/>
            </w:rPr>
            <w:t>19-0258</w:t>
          </w:r>
          <w:r w:rsidRPr="00441372">
            <w:rPr>
              <w:color w:val="FF0000"/>
              <w:szCs w:val="16"/>
            </w:rPr>
            <w:t>)</w:t>
          </w:r>
          <w:bookmarkEnd w:id="49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67134A" w:rsidP="00422B6F">
          <w:pPr>
            <w:jc w:val="right"/>
            <w:rPr>
              <w:szCs w:val="16"/>
            </w:rPr>
          </w:pPr>
          <w:bookmarkStart w:id="51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E1CCC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E1CCC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1"/>
        </w:p>
      </w:tc>
    </w:tr>
    <w:tr w:rsidR="0085295E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AC13E0" w:rsidP="00422B6F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AC13E0" w:rsidP="00EC687E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:rsidR="00ED54E0" w:rsidRPr="00441372" w:rsidRDefault="00BE1C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DEA0F3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E870B18E" w:tentative="1">
      <w:start w:val="1"/>
      <w:numFmt w:val="lowerLetter"/>
      <w:lvlText w:val="%2."/>
      <w:lvlJc w:val="left"/>
      <w:pPr>
        <w:ind w:left="1080" w:hanging="360"/>
      </w:pPr>
    </w:lvl>
    <w:lvl w:ilvl="2" w:tplc="044A0CFC" w:tentative="1">
      <w:start w:val="1"/>
      <w:numFmt w:val="lowerRoman"/>
      <w:lvlText w:val="%3."/>
      <w:lvlJc w:val="right"/>
      <w:pPr>
        <w:ind w:left="1800" w:hanging="180"/>
      </w:pPr>
    </w:lvl>
    <w:lvl w:ilvl="3" w:tplc="605E53B4" w:tentative="1">
      <w:start w:val="1"/>
      <w:numFmt w:val="decimal"/>
      <w:lvlText w:val="%4."/>
      <w:lvlJc w:val="left"/>
      <w:pPr>
        <w:ind w:left="2520" w:hanging="360"/>
      </w:pPr>
    </w:lvl>
    <w:lvl w:ilvl="4" w:tplc="7CD0C334" w:tentative="1">
      <w:start w:val="1"/>
      <w:numFmt w:val="lowerLetter"/>
      <w:lvlText w:val="%5."/>
      <w:lvlJc w:val="left"/>
      <w:pPr>
        <w:ind w:left="3240" w:hanging="360"/>
      </w:pPr>
    </w:lvl>
    <w:lvl w:ilvl="5" w:tplc="376ED1EC" w:tentative="1">
      <w:start w:val="1"/>
      <w:numFmt w:val="lowerRoman"/>
      <w:lvlText w:val="%6."/>
      <w:lvlJc w:val="right"/>
      <w:pPr>
        <w:ind w:left="3960" w:hanging="180"/>
      </w:pPr>
    </w:lvl>
    <w:lvl w:ilvl="6" w:tplc="EC38C5C6" w:tentative="1">
      <w:start w:val="1"/>
      <w:numFmt w:val="decimal"/>
      <w:lvlText w:val="%7."/>
      <w:lvlJc w:val="left"/>
      <w:pPr>
        <w:ind w:left="4680" w:hanging="360"/>
      </w:pPr>
    </w:lvl>
    <w:lvl w:ilvl="7" w:tplc="E0907482" w:tentative="1">
      <w:start w:val="1"/>
      <w:numFmt w:val="lowerLetter"/>
      <w:lvlText w:val="%8."/>
      <w:lvlJc w:val="left"/>
      <w:pPr>
        <w:ind w:left="5400" w:hanging="360"/>
      </w:pPr>
    </w:lvl>
    <w:lvl w:ilvl="8" w:tplc="3496BB5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5E"/>
    <w:rsid w:val="00097BF3"/>
    <w:rsid w:val="00597979"/>
    <w:rsid w:val="005F177B"/>
    <w:rsid w:val="0067134A"/>
    <w:rsid w:val="0085295E"/>
    <w:rsid w:val="009A58F3"/>
    <w:rsid w:val="00AC13E0"/>
    <w:rsid w:val="00BE1CCC"/>
    <w:rsid w:val="00CC0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C69F9AC"/>
  <w15:docId w15:val="{41C11B66-9658-4CDA-A26E-A6C9F861A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Titre1">
    <w:name w:val="heading 1"/>
    <w:basedOn w:val="Normal"/>
    <w:next w:val="Titre2"/>
    <w:link w:val="Titre1C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epuces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441372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441372"/>
    <w:rPr>
      <w:szCs w:val="20"/>
    </w:rPr>
  </w:style>
  <w:style w:type="character" w:customStyle="1" w:styleId="NotedefinCar">
    <w:name w:val="Note de fin Car"/>
    <w:link w:val="Notedefin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441372"/>
    <w:pPr>
      <w:ind w:left="567" w:right="567" w:firstLine="0"/>
    </w:pPr>
  </w:style>
  <w:style w:type="character" w:styleId="Appelnotedebasdep">
    <w:name w:val="footnote reference"/>
    <w:uiPriority w:val="5"/>
    <w:rsid w:val="00441372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441372"/>
  </w:style>
  <w:style w:type="paragraph" w:styleId="Normalcentr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41372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441372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441372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441372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441372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441372"/>
  </w:style>
  <w:style w:type="character" w:customStyle="1" w:styleId="DateCar">
    <w:name w:val="Date C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441372"/>
  </w:style>
  <w:style w:type="character" w:customStyle="1" w:styleId="SignaturelectroniqueCar">
    <w:name w:val="Signature électronique Car"/>
    <w:link w:val="Signaturelectroniqu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441372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441372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441372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441372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441372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Emphaseintense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441372"/>
    <w:rPr>
      <w:lang w:val="en-GB"/>
    </w:rPr>
  </w:style>
  <w:style w:type="paragraph" w:styleId="Liste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TextedemacroCar">
    <w:name w:val="Texte de macro Car"/>
    <w:link w:val="Textedemacro"/>
    <w:uiPriority w:val="99"/>
    <w:semiHidden/>
    <w:rsid w:val="00441372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441372"/>
    <w:rPr>
      <w:lang w:val="en-GB"/>
    </w:rPr>
  </w:style>
  <w:style w:type="character" w:styleId="Textedelespacerserv">
    <w:name w:val="Placeholder Text"/>
    <w:uiPriority w:val="99"/>
    <w:semiHidden/>
    <w:rsid w:val="00441372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441372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441372"/>
  </w:style>
  <w:style w:type="character" w:customStyle="1" w:styleId="SalutationsCar">
    <w:name w:val="Salutations Car"/>
    <w:link w:val="Salutations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441372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441372"/>
    <w:rPr>
      <w:b/>
      <w:bCs/>
      <w:lang w:val="en-GB"/>
    </w:rPr>
  </w:style>
  <w:style w:type="character" w:styleId="Emphaseple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Rfrencepl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Effetsdetableau3D2">
    <w:name w:val="Table 3D effects 2"/>
    <w:basedOn w:val="Tableau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Effetsdetableau3D3">
    <w:name w:val="Table 3D effects 3"/>
    <w:basedOn w:val="Tableau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auclassique1">
    <w:name w:val="Table Classic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auclassique2">
    <w:name w:val="Table Classic 2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auclassique3">
    <w:name w:val="Table Classic 3"/>
    <w:basedOn w:val="Tableau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auclassique4">
    <w:name w:val="Table Classic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aucolor1">
    <w:name w:val="Table Colorful 1"/>
    <w:basedOn w:val="Tableau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2">
    <w:name w:val="Table Colorful 2"/>
    <w:basedOn w:val="Tableau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aucolor3">
    <w:name w:val="Table Colorful 3"/>
    <w:basedOn w:val="Tableau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2">
    <w:name w:val="Table Columns 2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Colonnesdetableau3">
    <w:name w:val="Table Columns 3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Colonnesdetableau4">
    <w:name w:val="Table Columns 4"/>
    <w:basedOn w:val="Tableau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Grilledetableau1">
    <w:name w:val="Table Grid 1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Grilledetableau2">
    <w:name w:val="Table Grid 2"/>
    <w:basedOn w:val="Tableau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lledetableau3">
    <w:name w:val="Table Grid 3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Grilledetableau4">
    <w:name w:val="Table Grid 4"/>
    <w:basedOn w:val="Tableau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Grilledetableau5">
    <w:name w:val="Table Grid 5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auliste1">
    <w:name w:val="Table List 1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2">
    <w:name w:val="Table List 2"/>
    <w:basedOn w:val="Tableau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auliste3">
    <w:name w:val="Table List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auliste4">
    <w:name w:val="Table List 4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auliste6">
    <w:name w:val="Table List 6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simple3">
    <w:name w:val="Table Simple 3"/>
    <w:basedOn w:val="Tableau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auple2">
    <w:name w:val="Table Subtle 2"/>
    <w:basedOn w:val="Tableau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hmedutableau">
    <w:name w:val="Table Theme"/>
    <w:basedOn w:val="Tableau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2">
    <w:name w:val="Table Web 2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auweb3">
    <w:name w:val="Table Web 3"/>
    <w:basedOn w:val="Tableau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EEC/19_0318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EEC/19_0318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EEC/19_0318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Company>OMC - WTO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>Doleans, Marion</dc:creator>
  <dc:description>LDIMD - DTU</dc:description>
  <cp:lastModifiedBy>Laverriere, Chantal</cp:lastModifiedBy>
  <cp:revision>8</cp:revision>
  <dcterms:created xsi:type="dcterms:W3CDTF">2019-01-16T13:07:00Z</dcterms:created>
  <dcterms:modified xsi:type="dcterms:W3CDTF">2019-01-16T14:57:00Z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G/SPS/N/EU/298</vt:lpwstr>
  </property>
</Properties>
</file>